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DBAD" w14:textId="1DA52F4B" w:rsidR="003D0CFA" w:rsidRDefault="003D0CFA" w:rsidP="00F23A1E">
      <w:pPr>
        <w:spacing w:after="0"/>
        <w:jc w:val="both"/>
        <w:rPr>
          <w:rFonts w:ascii="Tw Cen MT" w:hAnsi="Tw Cen MT"/>
        </w:rPr>
      </w:pPr>
      <w:r w:rsidRPr="00F23A1E">
        <w:rPr>
          <w:rFonts w:ascii="Tw Cen MT" w:hAnsi="Tw Cen MT"/>
        </w:rPr>
        <w:t xml:space="preserve">Welcome to the East Sussex Safeguarding Children Partnership (ESSCP) Board Briefing. The briefing is intended to provide you with the key headlines from each Board meeting so that you can quickly catch up with decisions and </w:t>
      </w:r>
      <w:proofErr w:type="gramStart"/>
      <w:r w:rsidRPr="00F23A1E">
        <w:rPr>
          <w:rFonts w:ascii="Tw Cen MT" w:hAnsi="Tw Cen MT"/>
        </w:rPr>
        <w:t>learning, and</w:t>
      </w:r>
      <w:proofErr w:type="gramEnd"/>
      <w:r w:rsidRPr="00F23A1E">
        <w:rPr>
          <w:rFonts w:ascii="Tw Cen MT" w:hAnsi="Tw Cen MT"/>
        </w:rPr>
        <w:t xml:space="preserve"> disseminate them to your staff. Minutes of the meeting will continue to be circulated to Board members.</w:t>
      </w:r>
    </w:p>
    <w:p w14:paraId="6514237D" w14:textId="77777777" w:rsidR="00F23A1E" w:rsidRPr="00F23A1E" w:rsidRDefault="00F23A1E" w:rsidP="00F23A1E">
      <w:pPr>
        <w:spacing w:after="0"/>
        <w:jc w:val="both"/>
        <w:rPr>
          <w:rFonts w:ascii="Tw Cen MT" w:hAnsi="Tw Cen MT"/>
        </w:rPr>
      </w:pPr>
    </w:p>
    <w:p w14:paraId="09D8588A" w14:textId="681B7117" w:rsidR="003D0CFA" w:rsidRPr="00F23A1E" w:rsidRDefault="003D0CFA" w:rsidP="00F23A1E">
      <w:pPr>
        <w:spacing w:after="0"/>
        <w:jc w:val="both"/>
        <w:rPr>
          <w:rFonts w:ascii="Tw Cen MT" w:hAnsi="Tw Cen MT"/>
        </w:rPr>
      </w:pPr>
      <w:r w:rsidRPr="00F23A1E">
        <w:rPr>
          <w:rFonts w:ascii="Tw Cen MT" w:hAnsi="Tw Cen MT"/>
        </w:rPr>
        <w:t xml:space="preserve">This briefing </w:t>
      </w:r>
      <w:r w:rsidR="004F4C7A">
        <w:rPr>
          <w:rFonts w:ascii="Tw Cen MT" w:hAnsi="Tw Cen MT"/>
        </w:rPr>
        <w:t>includes</w:t>
      </w:r>
      <w:r w:rsidRPr="00F23A1E">
        <w:rPr>
          <w:rFonts w:ascii="Tw Cen MT" w:hAnsi="Tw Cen MT"/>
        </w:rPr>
        <w:t xml:space="preserve"> news from the 12 November 2020 virtual Board meeting. If you have any comments on the briefing, or questions about the contents, please contact us on </w:t>
      </w:r>
      <w:hyperlink r:id="rId6" w:history="1">
        <w:r w:rsidR="00AE2F27" w:rsidRPr="003A25F0">
          <w:rPr>
            <w:rStyle w:val="Hyperlink"/>
            <w:rFonts w:ascii="Tw Cen MT" w:hAnsi="Tw Cen MT"/>
          </w:rPr>
          <w:t>ESSCP.Contact@eastsussex.gov.uk</w:t>
        </w:r>
      </w:hyperlink>
      <w:r w:rsidRPr="00F23A1E">
        <w:rPr>
          <w:rFonts w:ascii="Tw Cen MT" w:hAnsi="Tw Cen MT"/>
        </w:rPr>
        <w:t>.</w:t>
      </w:r>
    </w:p>
    <w:p w14:paraId="67BB71ED" w14:textId="77777777" w:rsidR="00F23A1E" w:rsidRPr="00F23A1E" w:rsidRDefault="00F23A1E" w:rsidP="00F23A1E">
      <w:pPr>
        <w:spacing w:after="0"/>
        <w:jc w:val="both"/>
        <w:rPr>
          <w:rFonts w:ascii="Tw Cen MT" w:hAnsi="Tw Cen MT" w:cs="Arial"/>
          <w:b/>
        </w:rPr>
      </w:pPr>
    </w:p>
    <w:p w14:paraId="4BC94DB2" w14:textId="55D50206" w:rsidR="003D0CFA" w:rsidRPr="00F23A1E" w:rsidRDefault="003D0CFA" w:rsidP="00F23A1E">
      <w:pPr>
        <w:spacing w:after="0"/>
        <w:jc w:val="both"/>
        <w:rPr>
          <w:rFonts w:ascii="Tw Cen MT" w:hAnsi="Tw Cen MT"/>
        </w:rPr>
      </w:pPr>
      <w:r w:rsidRPr="00F23A1E">
        <w:rPr>
          <w:rFonts w:ascii="Tw Cen MT" w:hAnsi="Tw Cen MT" w:cs="Arial"/>
          <w:b/>
        </w:rPr>
        <w:t xml:space="preserve">Child Death Overview Panel Annual Report </w:t>
      </w:r>
    </w:p>
    <w:p w14:paraId="4E235F9C" w14:textId="77777777" w:rsidR="00F23A1E" w:rsidRPr="00F23A1E" w:rsidRDefault="00F23A1E" w:rsidP="00F23A1E">
      <w:pPr>
        <w:spacing w:after="0"/>
        <w:jc w:val="both"/>
        <w:rPr>
          <w:rFonts w:ascii="Tw Cen MT" w:hAnsi="Tw Cen MT"/>
        </w:rPr>
      </w:pPr>
    </w:p>
    <w:p w14:paraId="4883CC1B" w14:textId="4172B04F" w:rsidR="00F30553" w:rsidRPr="00F23A1E" w:rsidRDefault="003D0CFA" w:rsidP="00F23A1E">
      <w:pPr>
        <w:spacing w:after="0"/>
        <w:jc w:val="both"/>
        <w:rPr>
          <w:rFonts w:ascii="Tw Cen MT" w:hAnsi="Tw Cen MT"/>
        </w:rPr>
      </w:pPr>
      <w:r w:rsidRPr="00F23A1E">
        <w:rPr>
          <w:rFonts w:ascii="Tw Cen MT" w:hAnsi="Tw Cen MT"/>
        </w:rPr>
        <w:t xml:space="preserve">Cynthia Folarin, the Independent Chair of the Sussex Child Death Overview Panel (CDOP), introduced the first annual report of the Pan Sussex Panel. </w:t>
      </w:r>
      <w:r w:rsidR="00AC1462" w:rsidRPr="00F23A1E">
        <w:rPr>
          <w:rFonts w:ascii="Tw Cen MT" w:hAnsi="Tw Cen MT"/>
        </w:rPr>
        <w:t xml:space="preserve">Since October 2019 all </w:t>
      </w:r>
      <w:r w:rsidR="00AE2F27">
        <w:rPr>
          <w:rFonts w:ascii="Tw Cen MT" w:hAnsi="Tw Cen MT"/>
        </w:rPr>
        <w:t xml:space="preserve">deaths of children in </w:t>
      </w:r>
      <w:r w:rsidR="00AC1462" w:rsidRPr="00F23A1E">
        <w:rPr>
          <w:rFonts w:ascii="Tw Cen MT" w:hAnsi="Tw Cen MT"/>
        </w:rPr>
        <w:t>East Sussex are reviewed by a ‘pan Sussex’ panel to better share expertise and learning. The 2020 report highlighted that sudden unexpected death in infancy remains one of the leading causes of infant death in the community and</w:t>
      </w:r>
      <w:r w:rsidR="00AE2F27">
        <w:rPr>
          <w:rFonts w:ascii="Tw Cen MT" w:hAnsi="Tw Cen MT"/>
        </w:rPr>
        <w:t>,</w:t>
      </w:r>
      <w:r w:rsidR="00AC1462" w:rsidRPr="00F23A1E">
        <w:rPr>
          <w:rFonts w:ascii="Tw Cen MT" w:hAnsi="Tw Cen MT"/>
        </w:rPr>
        <w:t xml:space="preserve"> in the cases reviewed, modifiable factors were identified regarding the infants sleeping environment. </w:t>
      </w:r>
      <w:r w:rsidR="00F30553" w:rsidRPr="00F23A1E">
        <w:rPr>
          <w:rFonts w:ascii="Tw Cen MT" w:hAnsi="Tw Cen MT"/>
        </w:rPr>
        <w:t xml:space="preserve">The Board discussed how this learning informs the partnership’s work on safeguarding under 5s – with a focus on strengthening messaging around safer sleeping with parents and </w:t>
      </w:r>
      <w:r w:rsidR="006F214D" w:rsidRPr="00F23A1E">
        <w:rPr>
          <w:rFonts w:ascii="Tw Cen MT" w:hAnsi="Tw Cen MT"/>
        </w:rPr>
        <w:t>links</w:t>
      </w:r>
      <w:r w:rsidR="00F30553" w:rsidRPr="00F23A1E">
        <w:rPr>
          <w:rFonts w:ascii="Tw Cen MT" w:hAnsi="Tw Cen MT"/>
        </w:rPr>
        <w:t xml:space="preserve"> </w:t>
      </w:r>
      <w:r w:rsidR="00AE2F27">
        <w:rPr>
          <w:rFonts w:ascii="Tw Cen MT" w:hAnsi="Tw Cen MT"/>
        </w:rPr>
        <w:t xml:space="preserve">to </w:t>
      </w:r>
      <w:r w:rsidR="00F30553" w:rsidRPr="00F23A1E">
        <w:rPr>
          <w:rFonts w:ascii="Tw Cen MT" w:hAnsi="Tw Cen MT"/>
        </w:rPr>
        <w:t xml:space="preserve">the </w:t>
      </w:r>
      <w:hyperlink r:id="rId7" w:history="1">
        <w:r w:rsidR="00F30553" w:rsidRPr="00AE2F27">
          <w:rPr>
            <w:rStyle w:val="Hyperlink"/>
            <w:rFonts w:ascii="Tw Cen MT" w:hAnsi="Tw Cen MT"/>
          </w:rPr>
          <w:t>ICON programme</w:t>
        </w:r>
      </w:hyperlink>
      <w:r w:rsidR="00F30553" w:rsidRPr="00F23A1E">
        <w:rPr>
          <w:rFonts w:ascii="Tw Cen MT" w:hAnsi="Tw Cen MT"/>
        </w:rPr>
        <w:t xml:space="preserve">. Further information and headlines from the report can be found in the </w:t>
      </w:r>
      <w:hyperlink r:id="rId8" w:history="1">
        <w:r w:rsidR="00F30553" w:rsidRPr="00AE2F27">
          <w:rPr>
            <w:rStyle w:val="Hyperlink"/>
            <w:rFonts w:ascii="Tw Cen MT" w:hAnsi="Tw Cen MT"/>
          </w:rPr>
          <w:t>ESSCP’s Annual Report</w:t>
        </w:r>
      </w:hyperlink>
      <w:r w:rsidR="00F30553" w:rsidRPr="00F23A1E">
        <w:rPr>
          <w:rFonts w:ascii="Tw Cen MT" w:hAnsi="Tw Cen MT"/>
        </w:rPr>
        <w:t xml:space="preserve">. </w:t>
      </w:r>
    </w:p>
    <w:p w14:paraId="2DC013EE" w14:textId="77777777" w:rsidR="00F23A1E" w:rsidRPr="00F23A1E" w:rsidRDefault="00F23A1E" w:rsidP="00F23A1E">
      <w:pPr>
        <w:spacing w:after="0"/>
        <w:jc w:val="both"/>
        <w:rPr>
          <w:rFonts w:ascii="Tw Cen MT" w:hAnsi="Tw Cen MT"/>
          <w:b/>
          <w:bCs/>
        </w:rPr>
      </w:pPr>
    </w:p>
    <w:p w14:paraId="4AC628FE" w14:textId="3E17AFCD" w:rsidR="00F30553" w:rsidRPr="00F23A1E" w:rsidRDefault="00F30553" w:rsidP="00F23A1E">
      <w:pPr>
        <w:spacing w:after="0"/>
        <w:jc w:val="both"/>
        <w:rPr>
          <w:rFonts w:ascii="Tw Cen MT" w:hAnsi="Tw Cen MT"/>
          <w:b/>
          <w:bCs/>
        </w:rPr>
      </w:pPr>
      <w:r w:rsidRPr="00F23A1E">
        <w:rPr>
          <w:rFonts w:ascii="Tw Cen MT" w:hAnsi="Tw Cen MT"/>
          <w:b/>
          <w:bCs/>
        </w:rPr>
        <w:t xml:space="preserve">Single Point of Advice and integrating CAMHS front door </w:t>
      </w:r>
    </w:p>
    <w:p w14:paraId="141DF20E" w14:textId="77777777" w:rsidR="00F23A1E" w:rsidRPr="00F23A1E" w:rsidRDefault="00F23A1E" w:rsidP="00F23A1E">
      <w:pPr>
        <w:spacing w:after="0"/>
        <w:jc w:val="both"/>
        <w:rPr>
          <w:rFonts w:ascii="Tw Cen MT" w:hAnsi="Tw Cen MT"/>
        </w:rPr>
      </w:pPr>
    </w:p>
    <w:p w14:paraId="04FED18D" w14:textId="3235D991" w:rsidR="0021516D" w:rsidRPr="00F23A1E" w:rsidRDefault="00F30553" w:rsidP="00F23A1E">
      <w:pPr>
        <w:spacing w:after="0"/>
        <w:jc w:val="both"/>
        <w:rPr>
          <w:rFonts w:ascii="Tw Cen MT" w:hAnsi="Tw Cen MT"/>
        </w:rPr>
      </w:pPr>
      <w:r w:rsidRPr="00F23A1E">
        <w:rPr>
          <w:rFonts w:ascii="Tw Cen MT" w:hAnsi="Tw Cen MT"/>
        </w:rPr>
        <w:t>Alistair McGrory</w:t>
      </w:r>
      <w:r w:rsidR="00AE2F27">
        <w:rPr>
          <w:rFonts w:ascii="Tw Cen MT" w:hAnsi="Tw Cen MT"/>
        </w:rPr>
        <w:t xml:space="preserve">, Operations Manager – Early Years and </w:t>
      </w:r>
      <w:proofErr w:type="spellStart"/>
      <w:r w:rsidR="00AE2F27">
        <w:rPr>
          <w:rFonts w:ascii="Tw Cen MT" w:hAnsi="Tw Cen MT"/>
        </w:rPr>
        <w:t>SPoA</w:t>
      </w:r>
      <w:proofErr w:type="spellEnd"/>
      <w:r w:rsidR="00AE2F27">
        <w:rPr>
          <w:rFonts w:ascii="Tw Cen MT" w:hAnsi="Tw Cen MT"/>
        </w:rPr>
        <w:t>,</w:t>
      </w:r>
      <w:r w:rsidRPr="00F23A1E">
        <w:rPr>
          <w:rFonts w:ascii="Tw Cen MT" w:hAnsi="Tw Cen MT"/>
        </w:rPr>
        <w:t xml:space="preserve"> and Matt Stone</w:t>
      </w:r>
      <w:r w:rsidR="00AE2F27">
        <w:rPr>
          <w:rFonts w:ascii="Tw Cen MT" w:hAnsi="Tw Cen MT"/>
        </w:rPr>
        <w:t xml:space="preserve"> – Head of Service CAMHS -</w:t>
      </w:r>
      <w:r w:rsidRPr="00F23A1E">
        <w:rPr>
          <w:rFonts w:ascii="Tw Cen MT" w:hAnsi="Tw Cen MT"/>
        </w:rPr>
        <w:t xml:space="preserve"> updated the Partnership on </w:t>
      </w:r>
      <w:r w:rsidR="00F07833" w:rsidRPr="00F23A1E">
        <w:rPr>
          <w:rFonts w:ascii="Tw Cen MT" w:hAnsi="Tw Cen MT"/>
        </w:rPr>
        <w:t xml:space="preserve">the integration of children and young people mental health referrals in to </w:t>
      </w:r>
      <w:proofErr w:type="spellStart"/>
      <w:r w:rsidR="00F07833" w:rsidRPr="00F23A1E">
        <w:rPr>
          <w:rFonts w:ascii="Tw Cen MT" w:hAnsi="Tw Cen MT"/>
        </w:rPr>
        <w:t>SPoA</w:t>
      </w:r>
      <w:proofErr w:type="spellEnd"/>
      <w:r w:rsidR="00F07833" w:rsidRPr="00F23A1E">
        <w:rPr>
          <w:rFonts w:ascii="Tw Cen MT" w:hAnsi="Tw Cen MT"/>
        </w:rPr>
        <w:t>, which launched in September 2019. The Partnership noted the positive impact the merger ha</w:t>
      </w:r>
      <w:r w:rsidR="0021516D" w:rsidRPr="00F23A1E">
        <w:rPr>
          <w:rFonts w:ascii="Tw Cen MT" w:hAnsi="Tw Cen MT"/>
        </w:rPr>
        <w:t xml:space="preserve">s had </w:t>
      </w:r>
      <w:r w:rsidR="006F214D" w:rsidRPr="00F23A1E">
        <w:rPr>
          <w:rFonts w:ascii="Tw Cen MT" w:hAnsi="Tw Cen MT"/>
        </w:rPr>
        <w:t>by</w:t>
      </w:r>
      <w:r w:rsidR="0021516D" w:rsidRPr="00F23A1E">
        <w:rPr>
          <w:rFonts w:ascii="Tw Cen MT" w:hAnsi="Tw Cen MT"/>
        </w:rPr>
        <w:t xml:space="preserve"> streamlining screening functions; </w:t>
      </w:r>
      <w:r w:rsidR="006F214D" w:rsidRPr="00F23A1E">
        <w:rPr>
          <w:rFonts w:ascii="Tw Cen MT" w:hAnsi="Tw Cen MT"/>
        </w:rPr>
        <w:t xml:space="preserve">improving timely </w:t>
      </w:r>
      <w:r w:rsidR="0021516D" w:rsidRPr="00F23A1E">
        <w:rPr>
          <w:rFonts w:ascii="Tw Cen MT" w:hAnsi="Tw Cen MT"/>
        </w:rPr>
        <w:t>decision making</w:t>
      </w:r>
      <w:r w:rsidR="006F214D" w:rsidRPr="00F23A1E">
        <w:rPr>
          <w:rFonts w:ascii="Tw Cen MT" w:hAnsi="Tw Cen MT"/>
        </w:rPr>
        <w:t>;</w:t>
      </w:r>
      <w:r w:rsidR="0021516D" w:rsidRPr="00F23A1E">
        <w:rPr>
          <w:rFonts w:ascii="Tw Cen MT" w:hAnsi="Tw Cen MT"/>
        </w:rPr>
        <w:t xml:space="preserve"> and </w:t>
      </w:r>
      <w:r w:rsidR="006F214D" w:rsidRPr="00F23A1E">
        <w:rPr>
          <w:rFonts w:ascii="Tw Cen MT" w:hAnsi="Tw Cen MT"/>
        </w:rPr>
        <w:t xml:space="preserve">reducing the need for professionals to make multiple referrals. </w:t>
      </w:r>
    </w:p>
    <w:p w14:paraId="1972C768" w14:textId="77777777" w:rsidR="00F23A1E" w:rsidRPr="00F23A1E" w:rsidRDefault="00F23A1E" w:rsidP="00F23A1E">
      <w:pPr>
        <w:spacing w:after="0"/>
        <w:jc w:val="both"/>
        <w:rPr>
          <w:rFonts w:ascii="Tw Cen MT" w:hAnsi="Tw Cen MT"/>
          <w:b/>
          <w:bCs/>
        </w:rPr>
      </w:pPr>
    </w:p>
    <w:p w14:paraId="76E9E5F7" w14:textId="5BDBC71F" w:rsidR="0021516D" w:rsidRPr="00F23A1E" w:rsidRDefault="0021516D" w:rsidP="00F23A1E">
      <w:pPr>
        <w:spacing w:after="0"/>
        <w:jc w:val="both"/>
        <w:rPr>
          <w:rFonts w:ascii="Tw Cen MT" w:hAnsi="Tw Cen MT"/>
          <w:b/>
          <w:bCs/>
        </w:rPr>
      </w:pPr>
      <w:r w:rsidRPr="00F23A1E">
        <w:rPr>
          <w:rFonts w:ascii="Tw Cen MT" w:hAnsi="Tw Cen MT"/>
          <w:b/>
          <w:bCs/>
        </w:rPr>
        <w:t xml:space="preserve">NHS England – Equality and Trauma Informed Task &amp; Finish Group </w:t>
      </w:r>
    </w:p>
    <w:p w14:paraId="59A98939" w14:textId="77777777" w:rsidR="00F23A1E" w:rsidRPr="00F23A1E" w:rsidRDefault="00F23A1E" w:rsidP="00F23A1E">
      <w:pPr>
        <w:spacing w:after="0"/>
        <w:jc w:val="both"/>
        <w:rPr>
          <w:rFonts w:ascii="Tw Cen MT" w:hAnsi="Tw Cen MT"/>
        </w:rPr>
      </w:pPr>
    </w:p>
    <w:p w14:paraId="4AB18E58" w14:textId="4A5CCFC0" w:rsidR="00902806" w:rsidRPr="00AE2F27" w:rsidRDefault="0021516D" w:rsidP="00AE2F27">
      <w:pPr>
        <w:jc w:val="both"/>
        <w:rPr>
          <w:rFonts w:ascii="Tw Cen MT" w:hAnsi="Tw Cen MT"/>
        </w:rPr>
      </w:pPr>
      <w:r w:rsidRPr="00AE2F27">
        <w:rPr>
          <w:rFonts w:ascii="Tw Cen MT" w:hAnsi="Tw Cen MT"/>
        </w:rPr>
        <w:t>Dom</w:t>
      </w:r>
      <w:r w:rsidR="00AE2F27" w:rsidRPr="00AE2F27">
        <w:rPr>
          <w:rFonts w:ascii="Tw Cen MT" w:hAnsi="Tw Cen MT"/>
        </w:rPr>
        <w:t>e</w:t>
      </w:r>
      <w:r w:rsidRPr="00AE2F27">
        <w:rPr>
          <w:rFonts w:ascii="Tw Cen MT" w:hAnsi="Tw Cen MT"/>
        </w:rPr>
        <w:t xml:space="preserve">nica </w:t>
      </w:r>
      <w:proofErr w:type="spellStart"/>
      <w:r w:rsidRPr="00AE2F27">
        <w:rPr>
          <w:rFonts w:ascii="Tw Cen MT" w:hAnsi="Tw Cen MT"/>
        </w:rPr>
        <w:t>Basini</w:t>
      </w:r>
      <w:proofErr w:type="spellEnd"/>
      <w:r w:rsidR="00AE2F27" w:rsidRPr="00AE2F27">
        <w:rPr>
          <w:rFonts w:ascii="Tw Cen MT" w:hAnsi="Tw Cen MT"/>
        </w:rPr>
        <w:t xml:space="preserve"> - </w:t>
      </w:r>
      <w:r w:rsidR="00AE2F27" w:rsidRPr="00AE2F27">
        <w:rPr>
          <w:rFonts w:ascii="Tw Cen MT" w:hAnsi="Tw Cen MT"/>
          <w:lang w:eastAsia="en-GB"/>
        </w:rPr>
        <w:t>Acting Head of Clinical Quality</w:t>
      </w:r>
      <w:r w:rsidR="00AE2F27" w:rsidRPr="00AE2F27">
        <w:rPr>
          <w:rFonts w:ascii="Tw Cen MT" w:hAnsi="Tw Cen MT"/>
          <w:lang w:eastAsia="en-GB"/>
        </w:rPr>
        <w:t xml:space="preserve"> (</w:t>
      </w:r>
      <w:r w:rsidR="00AE2F27" w:rsidRPr="00AE2F27">
        <w:rPr>
          <w:rFonts w:ascii="Tw Cen MT" w:hAnsi="Tw Cen MT"/>
          <w:lang w:eastAsia="en-GB"/>
        </w:rPr>
        <w:t>Safeguarding</w:t>
      </w:r>
      <w:r w:rsidR="00AE2F27" w:rsidRPr="00AE2F27">
        <w:rPr>
          <w:rFonts w:ascii="Tw Cen MT" w:hAnsi="Tw Cen MT"/>
          <w:lang w:eastAsia="en-GB"/>
        </w:rPr>
        <w:t xml:space="preserve">) in </w:t>
      </w:r>
      <w:r w:rsidRPr="00AE2F27">
        <w:rPr>
          <w:rFonts w:ascii="Tw Cen MT" w:hAnsi="Tw Cen MT"/>
        </w:rPr>
        <w:t>NHS England</w:t>
      </w:r>
      <w:r w:rsidR="00AE2F27" w:rsidRPr="00AE2F27">
        <w:rPr>
          <w:rFonts w:ascii="Tw Cen MT" w:hAnsi="Tw Cen MT"/>
        </w:rPr>
        <w:t xml:space="preserve"> -</w:t>
      </w:r>
      <w:r w:rsidRPr="00AE2F27">
        <w:rPr>
          <w:rFonts w:ascii="Tw Cen MT" w:hAnsi="Tw Cen MT"/>
        </w:rPr>
        <w:t xml:space="preserve"> updated the Partnership on the work of </w:t>
      </w:r>
      <w:proofErr w:type="gramStart"/>
      <w:r w:rsidRPr="00AE2F27">
        <w:rPr>
          <w:rFonts w:ascii="Tw Cen MT" w:hAnsi="Tw Cen MT"/>
        </w:rPr>
        <w:t>a</w:t>
      </w:r>
      <w:proofErr w:type="gramEnd"/>
      <w:r w:rsidRPr="00AE2F27">
        <w:rPr>
          <w:rFonts w:ascii="Tw Cen MT" w:hAnsi="Tw Cen MT"/>
        </w:rPr>
        <w:t xml:space="preserve"> </w:t>
      </w:r>
      <w:r w:rsidR="00AE2F27">
        <w:rPr>
          <w:rFonts w:ascii="Tw Cen MT" w:hAnsi="Tw Cen MT"/>
        </w:rPr>
        <w:t xml:space="preserve">NHS </w:t>
      </w:r>
      <w:r w:rsidRPr="00AE2F27">
        <w:rPr>
          <w:rFonts w:ascii="Tw Cen MT" w:hAnsi="Tw Cen MT"/>
        </w:rPr>
        <w:t>task &amp; finish group to identify how services might address health inequalities which were highlighted, and/or exacerbated, by Covid-19. This includes any disprop</w:t>
      </w:r>
      <w:r w:rsidR="00902806" w:rsidRPr="00AE2F27">
        <w:rPr>
          <w:rFonts w:ascii="Tw Cen MT" w:hAnsi="Tw Cen MT"/>
        </w:rPr>
        <w:t>or</w:t>
      </w:r>
      <w:r w:rsidRPr="00AE2F27">
        <w:rPr>
          <w:rFonts w:ascii="Tw Cen MT" w:hAnsi="Tw Cen MT"/>
        </w:rPr>
        <w:t xml:space="preserve">tionate impact of </w:t>
      </w:r>
      <w:proofErr w:type="spellStart"/>
      <w:r w:rsidRPr="00AE2F27">
        <w:rPr>
          <w:rFonts w:ascii="Tw Cen MT" w:hAnsi="Tw Cen MT"/>
        </w:rPr>
        <w:t>Covid</w:t>
      </w:r>
      <w:proofErr w:type="spellEnd"/>
      <w:r w:rsidRPr="00AE2F27">
        <w:rPr>
          <w:rFonts w:ascii="Tw Cen MT" w:hAnsi="Tw Cen MT"/>
        </w:rPr>
        <w:t>, either by direct infection, or as a result of the lockdown and reduction in support services for vulnerable groups. Alongside this, the group are also</w:t>
      </w:r>
      <w:r w:rsidR="00902806" w:rsidRPr="00AE2F27">
        <w:rPr>
          <w:rFonts w:ascii="Tw Cen MT" w:hAnsi="Tw Cen MT"/>
        </w:rPr>
        <w:t xml:space="preserve"> exploring how</w:t>
      </w:r>
      <w:r w:rsidR="00AE2F27">
        <w:rPr>
          <w:rFonts w:ascii="Tw Cen MT" w:hAnsi="Tw Cen MT"/>
        </w:rPr>
        <w:t xml:space="preserve"> a</w:t>
      </w:r>
      <w:r w:rsidR="00902806" w:rsidRPr="00AE2F27">
        <w:rPr>
          <w:rFonts w:ascii="Tw Cen MT" w:hAnsi="Tw Cen MT"/>
        </w:rPr>
        <w:t xml:space="preserve"> ‘trauma informed’ approach to practice could be of benefit. </w:t>
      </w:r>
      <w:r w:rsidRPr="00AE2F27">
        <w:rPr>
          <w:rFonts w:ascii="Tw Cen MT" w:hAnsi="Tw Cen MT"/>
        </w:rPr>
        <w:t xml:space="preserve">The </w:t>
      </w:r>
      <w:r w:rsidR="00902806" w:rsidRPr="00AE2F27">
        <w:rPr>
          <w:rFonts w:ascii="Tw Cen MT" w:hAnsi="Tw Cen MT"/>
        </w:rPr>
        <w:t xml:space="preserve">Partnership asked to be kept updated on this work and that the framework is shared with agencies </w:t>
      </w:r>
      <w:r w:rsidR="006F214D" w:rsidRPr="00AE2F27">
        <w:rPr>
          <w:rFonts w:ascii="Tw Cen MT" w:hAnsi="Tw Cen MT"/>
        </w:rPr>
        <w:t>once</w:t>
      </w:r>
      <w:r w:rsidR="00902806" w:rsidRPr="00AE2F27">
        <w:rPr>
          <w:rFonts w:ascii="Tw Cen MT" w:hAnsi="Tw Cen MT"/>
        </w:rPr>
        <w:t xml:space="preserve"> developed.  </w:t>
      </w:r>
    </w:p>
    <w:p w14:paraId="67FD7AA3" w14:textId="77777777" w:rsidR="00F23A1E" w:rsidRPr="00F23A1E" w:rsidRDefault="00F23A1E" w:rsidP="00F23A1E">
      <w:pPr>
        <w:spacing w:after="0"/>
        <w:jc w:val="both"/>
        <w:rPr>
          <w:rFonts w:ascii="Tw Cen MT" w:hAnsi="Tw Cen MT"/>
          <w:b/>
          <w:bCs/>
        </w:rPr>
      </w:pPr>
    </w:p>
    <w:p w14:paraId="57CEAA80" w14:textId="580236CF" w:rsidR="00902806" w:rsidRPr="00F23A1E" w:rsidRDefault="00902806" w:rsidP="00F23A1E">
      <w:pPr>
        <w:spacing w:after="0"/>
        <w:jc w:val="both"/>
        <w:rPr>
          <w:rFonts w:ascii="Tw Cen MT" w:hAnsi="Tw Cen MT"/>
          <w:b/>
          <w:bCs/>
        </w:rPr>
      </w:pPr>
      <w:r w:rsidRPr="00F23A1E">
        <w:rPr>
          <w:rFonts w:ascii="Tw Cen MT" w:hAnsi="Tw Cen MT"/>
          <w:b/>
          <w:bCs/>
        </w:rPr>
        <w:t>Annual Child Protection Conference report 2019/20</w:t>
      </w:r>
    </w:p>
    <w:p w14:paraId="54D4DF39" w14:textId="77777777" w:rsidR="00F23A1E" w:rsidRPr="00F23A1E" w:rsidRDefault="00F23A1E" w:rsidP="00F23A1E">
      <w:pPr>
        <w:spacing w:after="0"/>
        <w:jc w:val="both"/>
        <w:rPr>
          <w:rFonts w:ascii="Tw Cen MT" w:hAnsi="Tw Cen MT"/>
        </w:rPr>
      </w:pPr>
    </w:p>
    <w:p w14:paraId="0D62CE07" w14:textId="0BC50325" w:rsidR="00E61DDC" w:rsidRPr="00F23A1E" w:rsidRDefault="00902806" w:rsidP="00F23A1E">
      <w:pPr>
        <w:spacing w:after="0"/>
        <w:jc w:val="both"/>
        <w:rPr>
          <w:rFonts w:ascii="Tw Cen MT" w:hAnsi="Tw Cen MT"/>
        </w:rPr>
      </w:pPr>
      <w:r w:rsidRPr="00F23A1E">
        <w:rPr>
          <w:rFonts w:ascii="Tw Cen MT" w:hAnsi="Tw Cen MT"/>
        </w:rPr>
        <w:t>The Partnership welcomed Sue McGlyn</w:t>
      </w:r>
      <w:r w:rsidR="00F23A1E">
        <w:rPr>
          <w:rFonts w:ascii="Tw Cen MT" w:hAnsi="Tw Cen MT"/>
        </w:rPr>
        <w:t>n</w:t>
      </w:r>
      <w:r w:rsidRPr="00F23A1E">
        <w:rPr>
          <w:rFonts w:ascii="Tw Cen MT" w:hAnsi="Tw Cen MT"/>
        </w:rPr>
        <w:t xml:space="preserve"> </w:t>
      </w:r>
      <w:r w:rsidR="00AE2F27">
        <w:rPr>
          <w:rFonts w:ascii="Tw Cen MT" w:hAnsi="Tw Cen MT"/>
        </w:rPr>
        <w:t xml:space="preserve">– Safeguarding Operations Manager ESCC - </w:t>
      </w:r>
      <w:r w:rsidRPr="00F23A1E">
        <w:rPr>
          <w:rFonts w:ascii="Tw Cen MT" w:hAnsi="Tw Cen MT"/>
        </w:rPr>
        <w:t>to update the Partnership on the work of the CP Unit during 2019/20, noting the report was ‘pre-</w:t>
      </w:r>
      <w:proofErr w:type="spellStart"/>
      <w:r w:rsidRPr="00F23A1E">
        <w:rPr>
          <w:rFonts w:ascii="Tw Cen MT" w:hAnsi="Tw Cen MT"/>
        </w:rPr>
        <w:t>Covid</w:t>
      </w:r>
      <w:proofErr w:type="spellEnd"/>
      <w:r w:rsidRPr="00F23A1E">
        <w:rPr>
          <w:rFonts w:ascii="Tw Cen MT" w:hAnsi="Tw Cen MT"/>
        </w:rPr>
        <w:t xml:space="preserve">’ and the significant challenges </w:t>
      </w:r>
      <w:r w:rsidR="006F214D" w:rsidRPr="00F23A1E">
        <w:rPr>
          <w:rFonts w:ascii="Tw Cen MT" w:hAnsi="Tw Cen MT"/>
        </w:rPr>
        <w:t xml:space="preserve">to </w:t>
      </w:r>
      <w:r w:rsidR="00AE2F27">
        <w:rPr>
          <w:rFonts w:ascii="Tw Cen MT" w:hAnsi="Tw Cen MT"/>
        </w:rPr>
        <w:t xml:space="preserve">CP </w:t>
      </w:r>
      <w:r w:rsidR="006F214D" w:rsidRPr="00F23A1E">
        <w:rPr>
          <w:rFonts w:ascii="Tw Cen MT" w:hAnsi="Tw Cen MT"/>
        </w:rPr>
        <w:t xml:space="preserve">work presented </w:t>
      </w:r>
      <w:r w:rsidRPr="00F23A1E">
        <w:rPr>
          <w:rFonts w:ascii="Tw Cen MT" w:hAnsi="Tw Cen MT"/>
        </w:rPr>
        <w:t xml:space="preserve">by the national lockdown. Sue reiterated the importance of agency reports being submitted in time for CP conferences, and </w:t>
      </w:r>
      <w:r w:rsidR="00E61DDC" w:rsidRPr="00F23A1E">
        <w:rPr>
          <w:rFonts w:ascii="Tw Cen MT" w:hAnsi="Tw Cen MT"/>
        </w:rPr>
        <w:t xml:space="preserve">how critical this now is while meetings are </w:t>
      </w:r>
      <w:r w:rsidR="00F23A1E">
        <w:rPr>
          <w:rFonts w:ascii="Tw Cen MT" w:hAnsi="Tw Cen MT"/>
        </w:rPr>
        <w:t xml:space="preserve">still </w:t>
      </w:r>
      <w:r w:rsidR="00E61DDC" w:rsidRPr="00F23A1E">
        <w:rPr>
          <w:rFonts w:ascii="Tw Cen MT" w:hAnsi="Tw Cen MT"/>
        </w:rPr>
        <w:t>held virtually. Sue highlighted the Unit’s priorities for the 2020/21 which included: reducing the number of CP plans w</w:t>
      </w:r>
      <w:r w:rsidR="00AE2F27">
        <w:rPr>
          <w:rFonts w:ascii="Tw Cen MT" w:hAnsi="Tw Cen MT"/>
        </w:rPr>
        <w:t>h</w:t>
      </w:r>
      <w:r w:rsidR="00E61DDC" w:rsidRPr="00F23A1E">
        <w:rPr>
          <w:rFonts w:ascii="Tw Cen MT" w:hAnsi="Tw Cen MT"/>
        </w:rPr>
        <w:t xml:space="preserve">ere there is an equally effective alternative MA plan in place; improving service user feedback and engagement; and strengthening understanding and practice in delivering an equitable service to BAME families. </w:t>
      </w:r>
    </w:p>
    <w:p w14:paraId="45BB950F" w14:textId="77777777" w:rsidR="00F23A1E" w:rsidRPr="00F23A1E" w:rsidRDefault="00F23A1E" w:rsidP="00F23A1E">
      <w:pPr>
        <w:spacing w:after="0"/>
        <w:jc w:val="both"/>
        <w:rPr>
          <w:rFonts w:ascii="Tw Cen MT" w:hAnsi="Tw Cen MT"/>
          <w:b/>
          <w:bCs/>
        </w:rPr>
      </w:pPr>
    </w:p>
    <w:p w14:paraId="21D3FCDE" w14:textId="05847650" w:rsidR="00E61DDC" w:rsidRPr="00F23A1E" w:rsidRDefault="00E61DDC" w:rsidP="00F23A1E">
      <w:pPr>
        <w:spacing w:after="0"/>
        <w:jc w:val="both"/>
        <w:rPr>
          <w:rFonts w:ascii="Tw Cen MT" w:hAnsi="Tw Cen MT"/>
        </w:rPr>
      </w:pPr>
      <w:r w:rsidRPr="00F23A1E">
        <w:rPr>
          <w:rFonts w:ascii="Tw Cen MT" w:hAnsi="Tw Cen MT"/>
          <w:b/>
          <w:bCs/>
        </w:rPr>
        <w:lastRenderedPageBreak/>
        <w:t xml:space="preserve">Section 11 audit </w:t>
      </w:r>
    </w:p>
    <w:p w14:paraId="133755B7" w14:textId="77777777" w:rsidR="00F23A1E" w:rsidRPr="00F23A1E" w:rsidRDefault="00F23A1E" w:rsidP="00F23A1E">
      <w:pPr>
        <w:spacing w:after="0"/>
        <w:jc w:val="both"/>
        <w:rPr>
          <w:rFonts w:ascii="Tw Cen MT" w:hAnsi="Tw Cen MT"/>
        </w:rPr>
      </w:pPr>
    </w:p>
    <w:p w14:paraId="431F8041" w14:textId="776E877A" w:rsidR="00E61DDC" w:rsidRPr="00F23A1E" w:rsidRDefault="00E61DDC" w:rsidP="00F23A1E">
      <w:pPr>
        <w:spacing w:after="0"/>
        <w:jc w:val="both"/>
        <w:rPr>
          <w:rFonts w:ascii="Tw Cen MT" w:hAnsi="Tw Cen MT"/>
        </w:rPr>
      </w:pPr>
      <w:r w:rsidRPr="00F23A1E">
        <w:rPr>
          <w:rFonts w:ascii="Tw Cen MT" w:hAnsi="Tw Cen MT"/>
        </w:rPr>
        <w:t xml:space="preserve">Agencies were thanked for their timely completion of the partnership’s bi-annual Section 11 self-assessment toolkit. The Partnership noted that a </w:t>
      </w:r>
      <w:r w:rsidR="00AE2F27">
        <w:rPr>
          <w:rFonts w:ascii="Tw Cen MT" w:hAnsi="Tw Cen MT"/>
        </w:rPr>
        <w:t xml:space="preserve">selection </w:t>
      </w:r>
      <w:r w:rsidRPr="00F23A1E">
        <w:rPr>
          <w:rFonts w:ascii="Tw Cen MT" w:hAnsi="Tw Cen MT"/>
        </w:rPr>
        <w:t xml:space="preserve">of agencies’ submissions </w:t>
      </w:r>
      <w:proofErr w:type="gramStart"/>
      <w:r w:rsidRPr="00F23A1E">
        <w:rPr>
          <w:rFonts w:ascii="Tw Cen MT" w:hAnsi="Tw Cen MT"/>
        </w:rPr>
        <w:t>were</w:t>
      </w:r>
      <w:proofErr w:type="gramEnd"/>
      <w:r w:rsidRPr="00F23A1E">
        <w:rPr>
          <w:rFonts w:ascii="Tw Cen MT" w:hAnsi="Tw Cen MT"/>
        </w:rPr>
        <w:t xml:space="preserve"> robustly challenged</w:t>
      </w:r>
      <w:r w:rsidR="00AE2F27">
        <w:rPr>
          <w:rFonts w:ascii="Tw Cen MT" w:hAnsi="Tw Cen MT"/>
        </w:rPr>
        <w:t>,</w:t>
      </w:r>
      <w:r w:rsidRPr="00F23A1E">
        <w:rPr>
          <w:rFonts w:ascii="Tw Cen MT" w:hAnsi="Tw Cen MT"/>
        </w:rPr>
        <w:t xml:space="preserve"> at</w:t>
      </w:r>
      <w:r w:rsidR="00AE2F27">
        <w:rPr>
          <w:rFonts w:ascii="Tw Cen MT" w:hAnsi="Tw Cen MT"/>
        </w:rPr>
        <w:t xml:space="preserve"> a </w:t>
      </w:r>
      <w:r w:rsidRPr="00F23A1E">
        <w:rPr>
          <w:rFonts w:ascii="Tw Cen MT" w:hAnsi="Tw Cen MT"/>
        </w:rPr>
        <w:t xml:space="preserve">Pan Sussex and East Sussex </w:t>
      </w:r>
      <w:r w:rsidR="00AE2F27">
        <w:rPr>
          <w:rFonts w:ascii="Tw Cen MT" w:hAnsi="Tw Cen MT"/>
        </w:rPr>
        <w:t>Peer Review</w:t>
      </w:r>
      <w:r w:rsidRPr="00F23A1E">
        <w:rPr>
          <w:rFonts w:ascii="Tw Cen MT" w:hAnsi="Tw Cen MT"/>
        </w:rPr>
        <w:t xml:space="preserve"> events, by a panel </w:t>
      </w:r>
      <w:r w:rsidR="006F214D" w:rsidRPr="00F23A1E">
        <w:rPr>
          <w:rFonts w:ascii="Tw Cen MT" w:hAnsi="Tw Cen MT"/>
        </w:rPr>
        <w:t xml:space="preserve">of ESSCP Board Members and </w:t>
      </w:r>
      <w:r w:rsidRPr="00F23A1E">
        <w:rPr>
          <w:rFonts w:ascii="Tw Cen MT" w:hAnsi="Tw Cen MT"/>
        </w:rPr>
        <w:t xml:space="preserve">young people. </w:t>
      </w:r>
      <w:r w:rsidR="00CF7E82" w:rsidRPr="00F23A1E">
        <w:rPr>
          <w:rFonts w:ascii="Tw Cen MT" w:hAnsi="Tw Cen MT"/>
        </w:rPr>
        <w:t>Agencies</w:t>
      </w:r>
      <w:r w:rsidR="006F214D" w:rsidRPr="00F23A1E">
        <w:rPr>
          <w:rFonts w:ascii="Tw Cen MT" w:hAnsi="Tw Cen MT"/>
        </w:rPr>
        <w:t xml:space="preserve"> </w:t>
      </w:r>
      <w:r w:rsidR="00CF7E82" w:rsidRPr="00F23A1E">
        <w:rPr>
          <w:rFonts w:ascii="Tw Cen MT" w:hAnsi="Tw Cen MT"/>
        </w:rPr>
        <w:t>attending the challenge events had noted</w:t>
      </w:r>
      <w:r w:rsidR="006F214D" w:rsidRPr="00F23A1E">
        <w:rPr>
          <w:rFonts w:ascii="Tw Cen MT" w:hAnsi="Tw Cen MT"/>
        </w:rPr>
        <w:t xml:space="preserve"> the audit was a useful opportunity to reflect on safeguarding practice </w:t>
      </w:r>
      <w:r w:rsidR="003B74B1" w:rsidRPr="00F23A1E">
        <w:rPr>
          <w:rFonts w:ascii="Tw Cen MT" w:hAnsi="Tw Cen MT"/>
        </w:rPr>
        <w:t>and identify areas for improvement.</w:t>
      </w:r>
      <w:r w:rsidR="00CF7E82" w:rsidRPr="00F23A1E">
        <w:rPr>
          <w:rFonts w:ascii="Tw Cen MT" w:hAnsi="Tw Cen MT"/>
        </w:rPr>
        <w:t xml:space="preserve"> The challenge events also </w:t>
      </w:r>
      <w:r w:rsidR="001D56E7" w:rsidRPr="00F23A1E">
        <w:rPr>
          <w:rFonts w:ascii="Tw Cen MT" w:hAnsi="Tw Cen MT"/>
        </w:rPr>
        <w:t>provide</w:t>
      </w:r>
      <w:r w:rsidR="00AE2F27">
        <w:rPr>
          <w:rFonts w:ascii="Tw Cen MT" w:hAnsi="Tw Cen MT"/>
        </w:rPr>
        <w:t>d</w:t>
      </w:r>
      <w:r w:rsidR="001D56E7" w:rsidRPr="00F23A1E">
        <w:rPr>
          <w:rFonts w:ascii="Tw Cen MT" w:hAnsi="Tw Cen MT"/>
        </w:rPr>
        <w:t xml:space="preserve"> an opportunity to reflect on safeguarding practice</w:t>
      </w:r>
      <w:r w:rsidR="00AE2F27">
        <w:rPr>
          <w:rFonts w:ascii="Tw Cen MT" w:hAnsi="Tw Cen MT"/>
        </w:rPr>
        <w:t xml:space="preserve"> across the partnership</w:t>
      </w:r>
      <w:r w:rsidR="001D56E7" w:rsidRPr="00F23A1E">
        <w:rPr>
          <w:rFonts w:ascii="Tw Cen MT" w:hAnsi="Tw Cen MT"/>
        </w:rPr>
        <w:t xml:space="preserve"> during COVID lockdown and beyond. </w:t>
      </w:r>
      <w:r w:rsidR="003B74B1" w:rsidRPr="00F23A1E">
        <w:rPr>
          <w:rFonts w:ascii="Tw Cen MT" w:hAnsi="Tw Cen MT"/>
        </w:rPr>
        <w:t xml:space="preserve">A full report will be presented at the January board meeting. </w:t>
      </w:r>
    </w:p>
    <w:p w14:paraId="4BB66477" w14:textId="77777777" w:rsidR="00F23A1E" w:rsidRPr="00F23A1E" w:rsidRDefault="00F23A1E" w:rsidP="00F23A1E">
      <w:pPr>
        <w:spacing w:after="0"/>
        <w:jc w:val="both"/>
        <w:rPr>
          <w:rFonts w:ascii="Tw Cen MT" w:hAnsi="Tw Cen MT"/>
          <w:b/>
          <w:bCs/>
        </w:rPr>
      </w:pPr>
    </w:p>
    <w:p w14:paraId="17F17245" w14:textId="4CE015F0" w:rsidR="003B74B1" w:rsidRPr="00F23A1E" w:rsidRDefault="003B74B1" w:rsidP="00F23A1E">
      <w:pPr>
        <w:spacing w:after="0"/>
        <w:jc w:val="both"/>
        <w:rPr>
          <w:rFonts w:ascii="Tw Cen MT" w:hAnsi="Tw Cen MT"/>
          <w:b/>
          <w:bCs/>
        </w:rPr>
      </w:pPr>
      <w:r w:rsidRPr="00F23A1E">
        <w:rPr>
          <w:rFonts w:ascii="Tw Cen MT" w:hAnsi="Tw Cen MT"/>
          <w:b/>
          <w:bCs/>
        </w:rPr>
        <w:t>LAD</w:t>
      </w:r>
      <w:r w:rsidR="001D56E7" w:rsidRPr="00F23A1E">
        <w:rPr>
          <w:rFonts w:ascii="Tw Cen MT" w:hAnsi="Tw Cen MT"/>
          <w:b/>
          <w:bCs/>
        </w:rPr>
        <w:t>O</w:t>
      </w:r>
      <w:r w:rsidRPr="00F23A1E">
        <w:rPr>
          <w:rFonts w:ascii="Tw Cen MT" w:hAnsi="Tw Cen MT"/>
          <w:b/>
          <w:bCs/>
        </w:rPr>
        <w:t xml:space="preserve"> annual report</w:t>
      </w:r>
    </w:p>
    <w:p w14:paraId="38B36129" w14:textId="77777777" w:rsidR="00F23A1E" w:rsidRPr="00F23A1E" w:rsidRDefault="00F23A1E" w:rsidP="00F23A1E">
      <w:pPr>
        <w:pStyle w:val="Default"/>
        <w:spacing w:line="276" w:lineRule="auto"/>
        <w:jc w:val="both"/>
        <w:rPr>
          <w:rFonts w:ascii="Tw Cen MT" w:hAnsi="Tw Cen MT"/>
          <w:sz w:val="22"/>
          <w:szCs w:val="22"/>
        </w:rPr>
      </w:pPr>
    </w:p>
    <w:p w14:paraId="3AFDDB63" w14:textId="6650497B" w:rsidR="001D56E7" w:rsidRPr="00F23A1E" w:rsidRDefault="001D56E7" w:rsidP="00F23A1E">
      <w:pPr>
        <w:pStyle w:val="Default"/>
        <w:spacing w:line="276" w:lineRule="auto"/>
        <w:jc w:val="both"/>
        <w:rPr>
          <w:rFonts w:ascii="Tw Cen MT" w:hAnsi="Tw Cen MT"/>
          <w:sz w:val="22"/>
          <w:szCs w:val="22"/>
        </w:rPr>
      </w:pPr>
      <w:r w:rsidRPr="00F23A1E">
        <w:rPr>
          <w:rFonts w:ascii="Tw Cen MT" w:hAnsi="Tw Cen MT"/>
          <w:sz w:val="22"/>
          <w:szCs w:val="22"/>
        </w:rPr>
        <w:t xml:space="preserve">Douglas Sinclair introduced the new LADO, Sam Efde, and the partnership thanked Amanda Glover for her work in the role over the past six years. The Partnership noted the continued increase in contacts and referrals to the LADO service in 2019/20. The LADO highlighted concerns in </w:t>
      </w:r>
      <w:proofErr w:type="gramStart"/>
      <w:r w:rsidRPr="00F23A1E">
        <w:rPr>
          <w:rFonts w:ascii="Tw Cen MT" w:hAnsi="Tw Cen MT"/>
          <w:sz w:val="22"/>
          <w:szCs w:val="22"/>
        </w:rPr>
        <w:t>a number of</w:t>
      </w:r>
      <w:proofErr w:type="gramEnd"/>
      <w:r w:rsidRPr="00F23A1E">
        <w:rPr>
          <w:rFonts w:ascii="Tw Cen MT" w:hAnsi="Tw Cen MT"/>
          <w:sz w:val="22"/>
          <w:szCs w:val="22"/>
        </w:rPr>
        <w:t xml:space="preserve"> settings, such as residential settings, hospitals and unregulated placements for care leavers, around professional conduct, poor boundaries, and use of restraint. The Partnership noted the LADO service priorities for 2020/21 include</w:t>
      </w:r>
      <w:r w:rsidR="00AE2F27">
        <w:rPr>
          <w:rFonts w:ascii="Tw Cen MT" w:hAnsi="Tw Cen MT"/>
          <w:sz w:val="22"/>
          <w:szCs w:val="22"/>
        </w:rPr>
        <w:t>d</w:t>
      </w:r>
      <w:r w:rsidRPr="00F23A1E">
        <w:rPr>
          <w:rFonts w:ascii="Tw Cen MT" w:hAnsi="Tw Cen MT"/>
          <w:sz w:val="22"/>
          <w:szCs w:val="22"/>
        </w:rPr>
        <w:t xml:space="preserve"> the development of training and support around safer recruitment and monitoring and support to unregulated settings when concerns arise. </w:t>
      </w:r>
    </w:p>
    <w:p w14:paraId="22A095AA" w14:textId="76082ED7" w:rsidR="003B74B1" w:rsidRPr="00F23A1E" w:rsidRDefault="003B74B1" w:rsidP="00F23A1E">
      <w:pPr>
        <w:spacing w:after="0"/>
        <w:jc w:val="both"/>
        <w:rPr>
          <w:rFonts w:ascii="Tw Cen MT" w:hAnsi="Tw Cen MT"/>
        </w:rPr>
      </w:pPr>
    </w:p>
    <w:p w14:paraId="14CFF1A1" w14:textId="77777777" w:rsidR="00F23A1E" w:rsidRPr="00F23A1E" w:rsidRDefault="00F23A1E" w:rsidP="00F23A1E">
      <w:pPr>
        <w:spacing w:after="0"/>
        <w:jc w:val="both"/>
        <w:rPr>
          <w:rFonts w:ascii="Tw Cen MT" w:hAnsi="Tw Cen MT"/>
          <w:b/>
          <w:bCs/>
        </w:rPr>
      </w:pPr>
    </w:p>
    <w:p w14:paraId="32F9E0D2" w14:textId="54A33909" w:rsidR="001D56E7" w:rsidRPr="00F23A1E" w:rsidRDefault="001D56E7" w:rsidP="00F23A1E">
      <w:pPr>
        <w:spacing w:after="0"/>
        <w:jc w:val="both"/>
        <w:rPr>
          <w:rFonts w:ascii="Tw Cen MT" w:hAnsi="Tw Cen MT"/>
          <w:b/>
          <w:bCs/>
        </w:rPr>
      </w:pPr>
      <w:r w:rsidRPr="00F23A1E">
        <w:rPr>
          <w:rFonts w:ascii="Tw Cen MT" w:hAnsi="Tw Cen MT"/>
          <w:b/>
          <w:bCs/>
        </w:rPr>
        <w:t xml:space="preserve">ESSCP Annual Report </w:t>
      </w:r>
    </w:p>
    <w:p w14:paraId="1940FEFA" w14:textId="77777777" w:rsidR="00F23A1E" w:rsidRPr="00F23A1E" w:rsidRDefault="00F23A1E" w:rsidP="00F23A1E">
      <w:pPr>
        <w:spacing w:after="0"/>
        <w:jc w:val="both"/>
        <w:rPr>
          <w:rFonts w:ascii="Tw Cen MT" w:hAnsi="Tw Cen MT"/>
        </w:rPr>
      </w:pPr>
    </w:p>
    <w:p w14:paraId="1C55405B" w14:textId="4BF0756D" w:rsidR="001D56E7" w:rsidRPr="00F23A1E" w:rsidRDefault="001D56E7" w:rsidP="00F23A1E">
      <w:pPr>
        <w:spacing w:after="0"/>
        <w:jc w:val="both"/>
        <w:rPr>
          <w:rFonts w:ascii="Tw Cen MT" w:hAnsi="Tw Cen MT"/>
        </w:rPr>
      </w:pPr>
      <w:r w:rsidRPr="00F23A1E">
        <w:rPr>
          <w:rFonts w:ascii="Tw Cen MT" w:hAnsi="Tw Cen MT"/>
        </w:rPr>
        <w:t>Louise Mac</w:t>
      </w:r>
      <w:r w:rsidR="00CB156D" w:rsidRPr="00F23A1E">
        <w:rPr>
          <w:rFonts w:ascii="Tw Cen MT" w:hAnsi="Tw Cen MT"/>
        </w:rPr>
        <w:t xml:space="preserve">Quire-Plows introduced the ESSCP Annual Report, noting that the report covers the transitional period from the East Sussex LSCB to the </w:t>
      </w:r>
      <w:r w:rsidR="00AE2F27">
        <w:rPr>
          <w:rFonts w:ascii="Tw Cen MT" w:hAnsi="Tw Cen MT"/>
        </w:rPr>
        <w:t>ESSCP</w:t>
      </w:r>
      <w:r w:rsidR="00CB156D" w:rsidRPr="00F23A1E">
        <w:rPr>
          <w:rFonts w:ascii="Tw Cen MT" w:hAnsi="Tw Cen MT"/>
        </w:rPr>
        <w:t xml:space="preserve">, so largely focused on activity and governance. Louise noted that the Board Managers are already planning the 2020/21 report which will include the impact of the Partnership’s priorities and the impact of the new arrangements on outcomes for children and families. </w:t>
      </w:r>
    </w:p>
    <w:p w14:paraId="3FBEE96C" w14:textId="77777777" w:rsidR="00F23A1E" w:rsidRPr="00F23A1E" w:rsidRDefault="00F23A1E" w:rsidP="00F23A1E">
      <w:pPr>
        <w:spacing w:after="0"/>
        <w:jc w:val="both"/>
        <w:rPr>
          <w:rFonts w:ascii="Tw Cen MT" w:hAnsi="Tw Cen MT"/>
          <w:b/>
          <w:bCs/>
        </w:rPr>
      </w:pPr>
    </w:p>
    <w:p w14:paraId="1B6B6A89" w14:textId="6D826DE5" w:rsidR="00CB156D" w:rsidRPr="00F23A1E" w:rsidRDefault="00A96383" w:rsidP="00F23A1E">
      <w:pPr>
        <w:spacing w:after="0"/>
        <w:jc w:val="both"/>
        <w:rPr>
          <w:rFonts w:ascii="Tw Cen MT" w:hAnsi="Tw Cen MT"/>
          <w:b/>
          <w:bCs/>
        </w:rPr>
      </w:pPr>
      <w:r w:rsidRPr="00F23A1E">
        <w:rPr>
          <w:rFonts w:ascii="Tw Cen MT" w:hAnsi="Tw Cen MT"/>
          <w:b/>
          <w:bCs/>
        </w:rPr>
        <w:t xml:space="preserve">Safeguarding Adult Board Annual Report </w:t>
      </w:r>
    </w:p>
    <w:p w14:paraId="16948657" w14:textId="77777777" w:rsidR="00F23A1E" w:rsidRPr="00F23A1E" w:rsidRDefault="00F23A1E" w:rsidP="00F23A1E">
      <w:pPr>
        <w:spacing w:after="0"/>
        <w:jc w:val="both"/>
        <w:rPr>
          <w:rFonts w:ascii="Tw Cen MT" w:hAnsi="Tw Cen MT"/>
        </w:rPr>
      </w:pPr>
    </w:p>
    <w:p w14:paraId="7581BCC2" w14:textId="2E7A0E1E" w:rsidR="00A96383" w:rsidRPr="00F23A1E" w:rsidRDefault="00A96383" w:rsidP="00F23A1E">
      <w:pPr>
        <w:spacing w:after="0"/>
        <w:jc w:val="both"/>
        <w:rPr>
          <w:rFonts w:ascii="Tw Cen MT" w:hAnsi="Tw Cen MT"/>
          <w:color w:val="44546A" w:themeColor="text2"/>
        </w:rPr>
      </w:pPr>
      <w:r w:rsidRPr="00F23A1E">
        <w:rPr>
          <w:rFonts w:ascii="Tw Cen MT" w:hAnsi="Tw Cen MT"/>
        </w:rPr>
        <w:t xml:space="preserve">Delyth </w:t>
      </w:r>
      <w:r w:rsidRPr="00AE2F27">
        <w:rPr>
          <w:rFonts w:ascii="Tw Cen MT" w:hAnsi="Tw Cen MT"/>
        </w:rPr>
        <w:t>Shaw</w:t>
      </w:r>
      <w:r w:rsidR="00AE2F27" w:rsidRPr="00AE2F27">
        <w:rPr>
          <w:rFonts w:ascii="Tw Cen MT" w:hAnsi="Tw Cen MT"/>
        </w:rPr>
        <w:t xml:space="preserve"> - SAB Manager - </w:t>
      </w:r>
      <w:r w:rsidRPr="00AE2F27">
        <w:rPr>
          <w:rFonts w:ascii="Tw Cen MT" w:hAnsi="Tw Cen MT"/>
        </w:rPr>
        <w:t>took the Partnership through the highlights of the SAB Annual Report. The Partnership noted the SAB is committed to working in partnership with the ESSCP in areas of joined up practice</w:t>
      </w:r>
      <w:r w:rsidR="00F23A1E" w:rsidRPr="00AE2F27">
        <w:rPr>
          <w:rFonts w:ascii="Tw Cen MT" w:hAnsi="Tw Cen MT"/>
        </w:rPr>
        <w:t xml:space="preserve">. </w:t>
      </w:r>
      <w:r w:rsidRPr="00AE2F27">
        <w:rPr>
          <w:rFonts w:ascii="Tw Cen MT" w:hAnsi="Tw Cen MT"/>
        </w:rPr>
        <w:t>This is evidenced in areas of work undertaken over this past year, including sharing the learning from the Child T Serious Case Review and SAB audit in relation to young people at risk of exploitation, as well as continuing to offer joint training initiatives across the partnerships.</w:t>
      </w:r>
    </w:p>
    <w:p w14:paraId="230DFEC4" w14:textId="77777777" w:rsidR="00F23A1E" w:rsidRPr="00F23A1E" w:rsidRDefault="00F23A1E" w:rsidP="00F23A1E">
      <w:pPr>
        <w:spacing w:after="0"/>
        <w:jc w:val="both"/>
        <w:rPr>
          <w:rFonts w:ascii="Tw Cen MT" w:hAnsi="Tw Cen MT"/>
          <w:b/>
          <w:bCs/>
        </w:rPr>
      </w:pPr>
    </w:p>
    <w:p w14:paraId="6C55409F" w14:textId="5AF278B8" w:rsidR="00A96383" w:rsidRPr="00F23A1E" w:rsidRDefault="00A96383" w:rsidP="00F23A1E">
      <w:pPr>
        <w:spacing w:after="0"/>
        <w:jc w:val="both"/>
        <w:rPr>
          <w:rFonts w:ascii="Tw Cen MT" w:hAnsi="Tw Cen MT"/>
          <w:b/>
          <w:bCs/>
        </w:rPr>
      </w:pPr>
      <w:r w:rsidRPr="00F23A1E">
        <w:rPr>
          <w:rFonts w:ascii="Tw Cen MT" w:hAnsi="Tw Cen MT"/>
          <w:b/>
          <w:bCs/>
        </w:rPr>
        <w:t>Breakout session: ESSCP Prioritie</w:t>
      </w:r>
      <w:r w:rsidR="00A5347C" w:rsidRPr="00F23A1E">
        <w:rPr>
          <w:rFonts w:ascii="Tw Cen MT" w:hAnsi="Tw Cen MT"/>
          <w:b/>
          <w:bCs/>
        </w:rPr>
        <w:t>s</w:t>
      </w:r>
    </w:p>
    <w:p w14:paraId="1721BFEB" w14:textId="77777777" w:rsidR="00F23A1E" w:rsidRPr="00F23A1E" w:rsidRDefault="00F23A1E" w:rsidP="00F23A1E">
      <w:pPr>
        <w:spacing w:after="0"/>
        <w:jc w:val="both"/>
        <w:rPr>
          <w:rFonts w:ascii="Tw Cen MT" w:hAnsi="Tw Cen MT"/>
        </w:rPr>
      </w:pPr>
    </w:p>
    <w:p w14:paraId="6EB8D98C" w14:textId="16F3AF9F" w:rsidR="00A5347C" w:rsidRPr="00F23A1E" w:rsidRDefault="00A5347C" w:rsidP="00F23A1E">
      <w:pPr>
        <w:spacing w:after="0"/>
        <w:jc w:val="both"/>
        <w:rPr>
          <w:rFonts w:ascii="Tw Cen MT" w:hAnsi="Tw Cen MT"/>
        </w:rPr>
      </w:pPr>
      <w:r w:rsidRPr="00F23A1E">
        <w:rPr>
          <w:rFonts w:ascii="Tw Cen MT" w:hAnsi="Tw Cen MT"/>
        </w:rPr>
        <w:t xml:space="preserve">The Partnership broke out in small groups to discuss the four ESSCP priorities: </w:t>
      </w:r>
    </w:p>
    <w:p w14:paraId="428AAC8C" w14:textId="5AB80E66" w:rsidR="00A5347C" w:rsidRPr="00F23A1E" w:rsidRDefault="00A5347C" w:rsidP="00F23A1E">
      <w:pPr>
        <w:pStyle w:val="ListParagraph"/>
        <w:numPr>
          <w:ilvl w:val="1"/>
          <w:numId w:val="3"/>
        </w:numPr>
        <w:spacing w:after="0" w:line="276" w:lineRule="auto"/>
        <w:jc w:val="both"/>
        <w:rPr>
          <w:rFonts w:ascii="Tw Cen MT" w:eastAsia="Calibri" w:hAnsi="Tw Cen MT" w:cs="Times New Roman"/>
        </w:rPr>
      </w:pPr>
      <w:r w:rsidRPr="00F23A1E">
        <w:rPr>
          <w:rFonts w:ascii="Tw Cen MT" w:hAnsi="Tw Cen MT"/>
          <w:b/>
          <w:bCs/>
        </w:rPr>
        <w:t>Education safeguarding</w:t>
      </w:r>
      <w:r w:rsidRPr="00F23A1E">
        <w:rPr>
          <w:rFonts w:ascii="Tw Cen MT" w:hAnsi="Tw Cen MT"/>
        </w:rPr>
        <w:t>: including m</w:t>
      </w:r>
      <w:r w:rsidRPr="00F23A1E">
        <w:rPr>
          <w:rFonts w:ascii="Tw Cen MT" w:eastAsia="Calibri" w:hAnsi="Tw Cen MT" w:cs="Times New Roman"/>
        </w:rPr>
        <w:t>ental health and building resilience in schools; the impact of exclusions and part time timetables; appropriate education offer for the MACE cohort; information sharing, including the project looking at A&amp;E data sharing with education; and</w:t>
      </w:r>
      <w:r w:rsidR="005D4F24" w:rsidRPr="00F23A1E">
        <w:rPr>
          <w:rFonts w:ascii="Tw Cen MT" w:eastAsia="Calibri" w:hAnsi="Tw Cen MT" w:cs="Times New Roman"/>
        </w:rPr>
        <w:t xml:space="preserve"> improved safeguarding in post-16 education. </w:t>
      </w:r>
    </w:p>
    <w:p w14:paraId="37FACB59" w14:textId="1DEC1C1F" w:rsidR="00A5347C" w:rsidRPr="00F23A1E" w:rsidRDefault="00A5347C" w:rsidP="00F23A1E">
      <w:pPr>
        <w:pStyle w:val="ListParagraph"/>
        <w:numPr>
          <w:ilvl w:val="1"/>
          <w:numId w:val="3"/>
        </w:numPr>
        <w:spacing w:after="0" w:line="276" w:lineRule="auto"/>
        <w:jc w:val="both"/>
        <w:rPr>
          <w:rFonts w:ascii="Tw Cen MT" w:eastAsia="Calibri" w:hAnsi="Tw Cen MT" w:cs="Times New Roman"/>
        </w:rPr>
      </w:pPr>
      <w:r w:rsidRPr="00F23A1E">
        <w:rPr>
          <w:rFonts w:ascii="Tw Cen MT" w:eastAsia="Calibri" w:hAnsi="Tw Cen MT" w:cs="Times New Roman"/>
          <w:b/>
        </w:rPr>
        <w:t xml:space="preserve">Child Exploitation: </w:t>
      </w:r>
      <w:r w:rsidRPr="00F23A1E">
        <w:rPr>
          <w:rFonts w:ascii="Tw Cen MT" w:eastAsia="Calibri" w:hAnsi="Tw Cen MT" w:cs="Times New Roman"/>
          <w:bCs/>
        </w:rPr>
        <w:t>including s</w:t>
      </w:r>
      <w:r w:rsidRPr="00F23A1E">
        <w:rPr>
          <w:rFonts w:ascii="Tw Cen MT" w:eastAsia="Calibri" w:hAnsi="Tw Cen MT" w:cs="Times New Roman"/>
        </w:rPr>
        <w:t>exual exploitation and criminal exploitation</w:t>
      </w:r>
      <w:r w:rsidR="00F23A1E" w:rsidRPr="00F23A1E">
        <w:rPr>
          <w:rFonts w:ascii="Tw Cen MT" w:eastAsia="Calibri" w:hAnsi="Tw Cen MT" w:cs="Times New Roman"/>
        </w:rPr>
        <w:t xml:space="preserve">, reviewing data to manage and track, impact of COVID. </w:t>
      </w:r>
    </w:p>
    <w:p w14:paraId="12E2A985" w14:textId="77777777" w:rsidR="00A5347C" w:rsidRPr="00F23A1E" w:rsidRDefault="00A5347C" w:rsidP="00F23A1E">
      <w:pPr>
        <w:pStyle w:val="ListParagraph"/>
        <w:numPr>
          <w:ilvl w:val="1"/>
          <w:numId w:val="3"/>
        </w:numPr>
        <w:spacing w:after="0" w:line="276" w:lineRule="auto"/>
        <w:jc w:val="both"/>
        <w:rPr>
          <w:rFonts w:ascii="Tw Cen MT" w:eastAsia="Calibri" w:hAnsi="Tw Cen MT" w:cs="Times New Roman"/>
        </w:rPr>
      </w:pPr>
      <w:r w:rsidRPr="00F23A1E">
        <w:rPr>
          <w:rFonts w:ascii="Tw Cen MT" w:eastAsia="Calibri" w:hAnsi="Tw Cen MT" w:cs="Times New Roman"/>
          <w:b/>
        </w:rPr>
        <w:t xml:space="preserve">Embedding a learning culture: </w:t>
      </w:r>
      <w:r w:rsidRPr="00F23A1E">
        <w:rPr>
          <w:rFonts w:ascii="Tw Cen MT" w:eastAsia="Calibri" w:hAnsi="Tw Cen MT" w:cs="Times New Roman"/>
        </w:rPr>
        <w:t>including improving the transparency of the partnership; more effective sharing of learning and promotion of training; and development of links to multi-agency learning resources</w:t>
      </w:r>
    </w:p>
    <w:p w14:paraId="69849F9F" w14:textId="7FCE7909" w:rsidR="00902806" w:rsidRPr="004F4C7A" w:rsidRDefault="00A5347C" w:rsidP="00F23A1E">
      <w:pPr>
        <w:pStyle w:val="ListParagraph"/>
        <w:numPr>
          <w:ilvl w:val="1"/>
          <w:numId w:val="3"/>
        </w:numPr>
        <w:spacing w:after="0" w:line="276" w:lineRule="auto"/>
        <w:jc w:val="both"/>
        <w:rPr>
          <w:rFonts w:ascii="Tw Cen MT" w:hAnsi="Tw Cen MT"/>
        </w:rPr>
      </w:pPr>
      <w:r w:rsidRPr="00F23A1E">
        <w:rPr>
          <w:rFonts w:ascii="Tw Cen MT" w:eastAsia="Calibri" w:hAnsi="Tw Cen MT" w:cs="Times New Roman"/>
          <w:b/>
        </w:rPr>
        <w:lastRenderedPageBreak/>
        <w:t xml:space="preserve">Safeguarding under 5s: </w:t>
      </w:r>
      <w:r w:rsidRPr="00F23A1E">
        <w:rPr>
          <w:rFonts w:ascii="Tw Cen MT" w:eastAsia="Calibri" w:hAnsi="Tw Cen MT" w:cs="Times New Roman"/>
          <w:bCs/>
        </w:rPr>
        <w:t xml:space="preserve">including </w:t>
      </w:r>
      <w:r w:rsidR="005D4F24" w:rsidRPr="00F23A1E">
        <w:rPr>
          <w:rFonts w:ascii="Tw Cen MT" w:eastAsia="Calibri" w:hAnsi="Tw Cen MT" w:cs="Times New Roman"/>
          <w:bCs/>
        </w:rPr>
        <w:t xml:space="preserve">embedding the ICON programme to prevent abusive head trauma, reducing unintentional injuries, reducing sudden unexplained infant death, improve communication between early years professions. </w:t>
      </w:r>
    </w:p>
    <w:p w14:paraId="2F064DE0" w14:textId="03D043BD" w:rsidR="004F4C7A" w:rsidRDefault="004F4C7A" w:rsidP="004F4C7A">
      <w:pPr>
        <w:spacing w:after="0"/>
        <w:jc w:val="both"/>
        <w:rPr>
          <w:rFonts w:ascii="Tw Cen MT" w:hAnsi="Tw Cen MT"/>
        </w:rPr>
      </w:pPr>
    </w:p>
    <w:p w14:paraId="6E08D2A5" w14:textId="77777777" w:rsidR="004F4C7A" w:rsidRPr="004F4C7A" w:rsidRDefault="004F4C7A" w:rsidP="004F4C7A">
      <w:pPr>
        <w:spacing w:after="0"/>
        <w:jc w:val="both"/>
        <w:rPr>
          <w:rFonts w:ascii="Tw Cen MT" w:hAnsi="Tw Cen MT"/>
          <w:b/>
          <w:bCs/>
        </w:rPr>
      </w:pPr>
      <w:bookmarkStart w:id="0" w:name="_GoBack"/>
      <w:bookmarkEnd w:id="0"/>
    </w:p>
    <w:sectPr w:rsidR="004F4C7A" w:rsidRPr="004F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5D7"/>
    <w:multiLevelType w:val="hybridMultilevel"/>
    <w:tmpl w:val="0A8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C79C5"/>
    <w:multiLevelType w:val="hybridMultilevel"/>
    <w:tmpl w:val="797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579DF"/>
    <w:multiLevelType w:val="hybridMultilevel"/>
    <w:tmpl w:val="876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62ABA"/>
    <w:multiLevelType w:val="hybridMultilevel"/>
    <w:tmpl w:val="0B5E75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FA"/>
    <w:rsid w:val="000B1611"/>
    <w:rsid w:val="001D56E7"/>
    <w:rsid w:val="0021516D"/>
    <w:rsid w:val="003B74B1"/>
    <w:rsid w:val="003D0CFA"/>
    <w:rsid w:val="004F4C7A"/>
    <w:rsid w:val="005D4F24"/>
    <w:rsid w:val="006F214D"/>
    <w:rsid w:val="007878F7"/>
    <w:rsid w:val="00902806"/>
    <w:rsid w:val="00A1439B"/>
    <w:rsid w:val="00A5347C"/>
    <w:rsid w:val="00A96383"/>
    <w:rsid w:val="00AC1462"/>
    <w:rsid w:val="00AE2F27"/>
    <w:rsid w:val="00B3387D"/>
    <w:rsid w:val="00B96687"/>
    <w:rsid w:val="00CB156D"/>
    <w:rsid w:val="00CF7E82"/>
    <w:rsid w:val="00E61DDC"/>
    <w:rsid w:val="00E74F07"/>
    <w:rsid w:val="00F07833"/>
    <w:rsid w:val="00F23A1E"/>
    <w:rsid w:val="00F30553"/>
    <w:rsid w:val="00FA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C315"/>
  <w15:chartTrackingRefBased/>
  <w15:docId w15:val="{5FAFE509-E995-4D01-8424-630668D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FA"/>
    <w:rPr>
      <w:color w:val="0000FF"/>
      <w:u w:val="single"/>
    </w:rPr>
  </w:style>
  <w:style w:type="paragraph" w:styleId="ListParagraph">
    <w:name w:val="List Paragraph"/>
    <w:basedOn w:val="Normal"/>
    <w:uiPriority w:val="34"/>
    <w:qFormat/>
    <w:rsid w:val="0021516D"/>
    <w:pPr>
      <w:spacing w:after="160" w:line="259" w:lineRule="auto"/>
      <w:ind w:left="720"/>
      <w:contextualSpacing/>
    </w:pPr>
  </w:style>
  <w:style w:type="paragraph" w:customStyle="1" w:styleId="Default">
    <w:name w:val="Default"/>
    <w:rsid w:val="001D56E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E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cp.org.uk/about-us/lscb-annual-report-and-business/" TargetMode="External"/><Relationship Id="rId3" Type="http://schemas.openxmlformats.org/officeDocument/2006/relationships/styles" Target="styles.xml"/><Relationship Id="rId7" Type="http://schemas.openxmlformats.org/officeDocument/2006/relationships/hyperlink" Target="https://www.esscp.org.uk/professionals/icon-resources-infant-crying-is-norm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SCP.Contact@eastsussex.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60B1-F328-487A-8677-8C51B483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3</cp:revision>
  <dcterms:created xsi:type="dcterms:W3CDTF">2020-12-10T09:37:00Z</dcterms:created>
  <dcterms:modified xsi:type="dcterms:W3CDTF">2020-12-10T10:28:00Z</dcterms:modified>
</cp:coreProperties>
</file>