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71DB" w14:textId="77777777" w:rsidR="0082470D" w:rsidRPr="00175B68" w:rsidRDefault="00DE2BF5" w:rsidP="00680244">
      <w:pPr>
        <w:ind w:hanging="709"/>
        <w:rPr>
          <w:rFonts w:ascii="Calibri" w:hAnsi="Calibri"/>
        </w:rPr>
      </w:pPr>
      <w:r>
        <w:rPr>
          <w:b/>
          <w:noProof/>
          <w:color w:val="1F497D" w:themeColor="text2"/>
          <w:sz w:val="32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9AA6A" wp14:editId="7FEB96EB">
                <wp:simplePos x="0" y="0"/>
                <wp:positionH relativeFrom="column">
                  <wp:posOffset>3611245</wp:posOffset>
                </wp:positionH>
                <wp:positionV relativeFrom="paragraph">
                  <wp:posOffset>2027555</wp:posOffset>
                </wp:positionV>
                <wp:extent cx="3568065" cy="4291330"/>
                <wp:effectExtent l="19050" t="19050" r="1333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429133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04E98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42F6A" w14:textId="77777777" w:rsidR="002C1B06" w:rsidRPr="00D1190E" w:rsidRDefault="002C1B06" w:rsidP="00F771D6">
                            <w:pPr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</w:pPr>
                            <w:r w:rsidRPr="00D1190E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 xml:space="preserve">What is a </w:t>
                            </w:r>
                            <w:r w:rsidR="00315D08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>Rapid Review</w:t>
                            </w:r>
                            <w:r w:rsidRPr="00D1190E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>?</w:t>
                            </w:r>
                            <w:r w:rsidR="00315D08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 xml:space="preserve"> </w:t>
                            </w:r>
                          </w:p>
                          <w:p w14:paraId="0DCBA4CA" w14:textId="77777777" w:rsidR="00E02F2C" w:rsidRDefault="00E02F2C" w:rsidP="002C1B06">
                            <w:pPr>
                              <w:jc w:val="both"/>
                            </w:pPr>
                          </w:p>
                          <w:p w14:paraId="587DA476" w14:textId="77777777" w:rsidR="00F8289F" w:rsidRDefault="00E02F2C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Working Together to Safeguard Children 2018 places a duty on local safeguarding partnerships to undertake a rapid review for serious child safeguarding cases where: </w:t>
                            </w:r>
                            <w:r w:rsidR="00F8289F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buse or neglect of a child is known or suspected; and </w:t>
                            </w:r>
                            <w:r w:rsidR="00F8289F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he child has died or been seriously harmed. </w:t>
                            </w:r>
                          </w:p>
                          <w:p w14:paraId="671B1CDB" w14:textId="77777777" w:rsidR="00F8289F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62EDD2C" w14:textId="77777777" w:rsidR="00AB4BC8" w:rsidRDefault="00E02F2C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When a serious child safeguarding case is referred to the East Sussex Safeguarding Children Partnership, we have 15 working days to complete a Rapid Review and notify the National Panel of the outcome of the meeting. </w:t>
                            </w:r>
                          </w:p>
                          <w:p w14:paraId="1EE78BC5" w14:textId="77777777" w:rsidR="00F8289F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E9D38B" w14:textId="77777777" w:rsidR="00E02F2C" w:rsidRPr="00E02F2C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Rapid review does not replace any safeguarding or child protection processes, but identifies where there is any potential for</w:t>
                            </w:r>
                            <w:r w:rsidR="00E02F2C" w:rsidRPr="00E02F2C">
                              <w:rPr>
                                <w:rFonts w:ascii="Calibri" w:hAnsi="Calibri" w:cs="Calibri"/>
                              </w:rPr>
                              <w:t xml:space="preserve"> a national or local Child Safeguarding Practice Review</w:t>
                            </w:r>
                            <w:r w:rsidR="0001307B">
                              <w:rPr>
                                <w:rFonts w:ascii="Calibri" w:hAnsi="Calibri" w:cs="Calibri"/>
                              </w:rPr>
                              <w:t xml:space="preserve"> (LSCPR)</w:t>
                            </w:r>
                          </w:p>
                          <w:p w14:paraId="2C654035" w14:textId="77777777" w:rsidR="002C1B06" w:rsidRDefault="002C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9AA6A" id="Text Box 5" o:spid="_x0000_s1026" style="position:absolute;margin-left:284.35pt;margin-top:159.65pt;width:280.95pt;height:3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" filled="f" strokecolor="#f04e98" strokeweight="2.75pt">
                <v:textbox>
                  <w:txbxContent>
                    <w:p w14:paraId="17F42F6A" w14:textId="77777777" w:rsidR="002C1B06" w:rsidRPr="00D1190E" w:rsidRDefault="002C1B06" w:rsidP="00F771D6">
                      <w:pPr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</w:pPr>
                      <w:r w:rsidRPr="00D1190E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 xml:space="preserve">What is a </w:t>
                      </w:r>
                      <w:r w:rsidR="00315D08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>Rapid Review</w:t>
                      </w:r>
                      <w:r w:rsidRPr="00D1190E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>?</w:t>
                      </w:r>
                      <w:r w:rsidR="00315D08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 xml:space="preserve"> </w:t>
                      </w:r>
                    </w:p>
                    <w:p w14:paraId="0DCBA4CA" w14:textId="77777777" w:rsidR="00E02F2C" w:rsidRDefault="00E02F2C" w:rsidP="002C1B06">
                      <w:pPr>
                        <w:jc w:val="both"/>
                      </w:pPr>
                    </w:p>
                    <w:p w14:paraId="587DA476" w14:textId="77777777" w:rsidR="00F8289F" w:rsidRDefault="00E02F2C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E02F2C">
                        <w:rPr>
                          <w:rFonts w:ascii="Calibri" w:hAnsi="Calibri" w:cs="Calibri"/>
                        </w:rPr>
                        <w:t xml:space="preserve">Working Together to Safeguard Children 2018 places a duty on local safeguarding partnerships to undertake a rapid review for serious child safeguarding cases where: </w:t>
                      </w:r>
                      <w:r w:rsidR="00F8289F">
                        <w:rPr>
                          <w:rFonts w:ascii="Calibri" w:hAnsi="Calibri" w:cs="Calibri"/>
                        </w:rPr>
                        <w:t>a</w:t>
                      </w:r>
                      <w:r w:rsidRPr="00E02F2C">
                        <w:rPr>
                          <w:rFonts w:ascii="Calibri" w:hAnsi="Calibri" w:cs="Calibri"/>
                        </w:rPr>
                        <w:t xml:space="preserve">buse or neglect of a child is known or suspected; and </w:t>
                      </w:r>
                      <w:r w:rsidR="00F8289F">
                        <w:rPr>
                          <w:rFonts w:ascii="Calibri" w:hAnsi="Calibri" w:cs="Calibri"/>
                        </w:rPr>
                        <w:t>t</w:t>
                      </w:r>
                      <w:r w:rsidRPr="00E02F2C">
                        <w:rPr>
                          <w:rFonts w:ascii="Calibri" w:hAnsi="Calibri" w:cs="Calibri"/>
                        </w:rPr>
                        <w:t xml:space="preserve">he child has died or been seriously harmed. </w:t>
                      </w:r>
                    </w:p>
                    <w:p w14:paraId="671B1CDB" w14:textId="77777777" w:rsidR="00F8289F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62EDD2C" w14:textId="77777777" w:rsidR="00AB4BC8" w:rsidRDefault="00E02F2C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E02F2C">
                        <w:rPr>
                          <w:rFonts w:ascii="Calibri" w:hAnsi="Calibri" w:cs="Calibri"/>
                        </w:rPr>
                        <w:t xml:space="preserve">When a serious child safeguarding case is referred to the East Sussex Safeguarding Children Partnership, we have 15 working days to complete a Rapid Review and notify the National Panel of the outcome of the meeting. </w:t>
                      </w:r>
                    </w:p>
                    <w:p w14:paraId="1EE78BC5" w14:textId="77777777" w:rsidR="00F8289F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3E9D38B" w14:textId="77777777" w:rsidR="00E02F2C" w:rsidRPr="00E02F2C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Rapid review does not replace any safeguarding or child protection processes, but identifies where there is any potential for</w:t>
                      </w:r>
                      <w:r w:rsidR="00E02F2C" w:rsidRPr="00E02F2C">
                        <w:rPr>
                          <w:rFonts w:ascii="Calibri" w:hAnsi="Calibri" w:cs="Calibri"/>
                        </w:rPr>
                        <w:t xml:space="preserve"> a national or local Child Safeguarding Practice Review</w:t>
                      </w:r>
                      <w:r w:rsidR="0001307B">
                        <w:rPr>
                          <w:rFonts w:ascii="Calibri" w:hAnsi="Calibri" w:cs="Calibri"/>
                        </w:rPr>
                        <w:t xml:space="preserve"> (LSCPR)</w:t>
                      </w:r>
                    </w:p>
                    <w:p w14:paraId="2C654035" w14:textId="77777777" w:rsidR="002C1B06" w:rsidRDefault="002C1B06"/>
                  </w:txbxContent>
                </v:textbox>
                <w10:wrap type="square"/>
              </v:roundrect>
            </w:pict>
          </mc:Fallback>
        </mc:AlternateContent>
      </w:r>
      <w:r w:rsidR="00A9760A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C09C3AA" wp14:editId="6DA401D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4068445" cy="1859915"/>
            <wp:effectExtent l="0" t="0" r="8255" b="6985"/>
            <wp:wrapTight wrapText="bothSides">
              <wp:wrapPolygon edited="0">
                <wp:start x="0" y="0"/>
                <wp:lineTo x="0" y="21460"/>
                <wp:lineTo x="21543" y="21460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CP - Stacked - RGB (Reversed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0A">
        <w:rPr>
          <w:rFonts w:ascii="Calibri" w:hAnsi="Calibri" w:cs="Arial"/>
          <w:noProof/>
          <w:color w:val="1C175D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E7479B" wp14:editId="0EB2EFA3">
                <wp:simplePos x="0" y="0"/>
                <wp:positionH relativeFrom="column">
                  <wp:posOffset>3162300</wp:posOffset>
                </wp:positionH>
                <wp:positionV relativeFrom="paragraph">
                  <wp:posOffset>76</wp:posOffset>
                </wp:positionV>
                <wp:extent cx="4142105" cy="1859915"/>
                <wp:effectExtent l="0" t="0" r="10795" b="10795"/>
                <wp:wrapTight wrapText="bothSides">
                  <wp:wrapPolygon edited="0">
                    <wp:start x="0" y="0"/>
                    <wp:lineTo x="0" y="21523"/>
                    <wp:lineTo x="21557" y="21523"/>
                    <wp:lineTo x="21557" y="0"/>
                    <wp:lineTo x="0" y="0"/>
                  </wp:wrapPolygon>
                </wp:wrapTight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859915"/>
                        </a:xfrm>
                        <a:prstGeom prst="rect">
                          <a:avLst/>
                        </a:prstGeom>
                        <a:solidFill>
                          <a:srgbClr val="007FA3"/>
                        </a:solidFill>
                        <a:ln>
                          <a:solidFill>
                            <a:srgbClr val="007FA3"/>
                          </a:solidFill>
                        </a:ln>
                      </wps:spPr>
                      <wps:txbx>
                        <w:txbxContent>
                          <w:p w14:paraId="60FE663B" w14:textId="77777777" w:rsidR="005B0FD8" w:rsidRPr="00F771D6" w:rsidRDefault="004F19FC" w:rsidP="00B876D5">
                            <w:pPr>
                              <w:ind w:left="709" w:right="13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84"/>
                              </w:rPr>
                            </w:pPr>
                            <w:r w:rsidRPr="00F771D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84"/>
                              </w:rPr>
                              <w:t>Infant Injury</w:t>
                            </w:r>
                          </w:p>
                          <w:p w14:paraId="1AA4BD1A" w14:textId="77777777" w:rsidR="002D3458" w:rsidRDefault="00E3253D" w:rsidP="00B876D5">
                            <w:pPr>
                              <w:ind w:left="709" w:right="136"/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</w:pPr>
                            <w:r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 xml:space="preserve">Learning Briefing </w:t>
                            </w:r>
                            <w:r w:rsidR="00315D08"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>II</w:t>
                            </w:r>
                            <w:r w:rsidR="002D3458"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 xml:space="preserve"> </w:t>
                            </w:r>
                          </w:p>
                          <w:p w14:paraId="3CF755DA" w14:textId="77777777" w:rsidR="00BD57CF" w:rsidRDefault="00BD57CF" w:rsidP="00BD57CF">
                            <w:pPr>
                              <w:ind w:left="709" w:right="136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</w:pPr>
                          </w:p>
                          <w:p w14:paraId="77A56A01" w14:textId="77777777" w:rsidR="00BD57CF" w:rsidRPr="00BD57CF" w:rsidRDefault="00BD57CF" w:rsidP="00BD57CF">
                            <w:pPr>
                              <w:ind w:left="709" w:right="136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479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249pt;margin-top:0;width:326.15pt;height:14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" fillcolor="#007fa3" strokecolor="#007fa3">
                <v:textbox>
                  <w:txbxContent>
                    <w:p w14:paraId="60FE663B" w14:textId="77777777" w:rsidR="005B0FD8" w:rsidRPr="00F771D6" w:rsidRDefault="004F19FC" w:rsidP="00B876D5">
                      <w:pPr>
                        <w:ind w:left="709" w:right="136"/>
                        <w:rPr>
                          <w:rFonts w:ascii="Tw Cen MT" w:hAnsi="Tw Cen MT"/>
                          <w:b/>
                          <w:color w:val="FFFFFF" w:themeColor="background1"/>
                          <w:sz w:val="84"/>
                        </w:rPr>
                      </w:pPr>
                      <w:r w:rsidRPr="00F771D6">
                        <w:rPr>
                          <w:rFonts w:ascii="Tw Cen MT" w:hAnsi="Tw Cen MT"/>
                          <w:b/>
                          <w:color w:val="FFFFFF" w:themeColor="background1"/>
                          <w:sz w:val="84"/>
                        </w:rPr>
                        <w:t>Infant Injury</w:t>
                      </w:r>
                    </w:p>
                    <w:p w14:paraId="1AA4BD1A" w14:textId="77777777" w:rsidR="002D3458" w:rsidRDefault="00E3253D" w:rsidP="00B876D5">
                      <w:pPr>
                        <w:ind w:left="709" w:right="136"/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</w:pPr>
                      <w:r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 xml:space="preserve">Learning Briefing </w:t>
                      </w:r>
                      <w:r w:rsidR="00315D08"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>II</w:t>
                      </w:r>
                      <w:r w:rsidR="002D3458"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 xml:space="preserve"> </w:t>
                      </w:r>
                    </w:p>
                    <w:p w14:paraId="3CF755DA" w14:textId="77777777" w:rsidR="00BD57CF" w:rsidRDefault="00BD57CF" w:rsidP="00BD57CF">
                      <w:pPr>
                        <w:ind w:left="709" w:right="136"/>
                        <w:jc w:val="right"/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</w:pPr>
                    </w:p>
                    <w:p w14:paraId="77A56A01" w14:textId="77777777" w:rsidR="00BD57CF" w:rsidRPr="00BD57CF" w:rsidRDefault="00BD57CF" w:rsidP="00BD57CF">
                      <w:pPr>
                        <w:ind w:left="709" w:right="136"/>
                        <w:jc w:val="right"/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  <w:t>March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D25">
        <w:rPr>
          <w:rFonts w:ascii="Calibri" w:hAnsi="Calibri"/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FEA07" wp14:editId="6EE1CFA7">
                <wp:simplePos x="0" y="0"/>
                <wp:positionH relativeFrom="column">
                  <wp:posOffset>3480435</wp:posOffset>
                </wp:positionH>
                <wp:positionV relativeFrom="paragraph">
                  <wp:posOffset>857885</wp:posOffset>
                </wp:positionV>
                <wp:extent cx="3657600" cy="457200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13B39" w14:textId="77777777" w:rsidR="002D3458" w:rsidRPr="001149B1" w:rsidRDefault="002D3458" w:rsidP="00821526">
                            <w:pPr>
                              <w:pStyle w:val="NewsletterSubhead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EA07" id="Text Box 15" o:spid="_x0000_s1028" type="#_x0000_t202" style="position:absolute;margin-left:274.05pt;margin-top:67.55pt;width:4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" filled="f" stroked="f">
                <v:textbox inset=",7.2pt,,7.2pt">
                  <w:txbxContent>
                    <w:p w14:paraId="05513B39" w14:textId="77777777" w:rsidR="002D3458" w:rsidRPr="001149B1" w:rsidRDefault="002D3458" w:rsidP="00821526">
                      <w:pPr>
                        <w:pStyle w:val="NewsletterSubhead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BFAF8F" w14:textId="77777777" w:rsidR="002C1B06" w:rsidRPr="006B09E6" w:rsidRDefault="00D1190E" w:rsidP="00D1190E">
      <w:pPr>
        <w:spacing w:line="276" w:lineRule="auto"/>
        <w:rPr>
          <w:rFonts w:ascii="Tw Cen MT" w:hAnsi="Tw Cen MT" w:cs="Arial"/>
          <w:b/>
          <w:color w:val="007FA3"/>
          <w:sz w:val="36"/>
          <w:szCs w:val="36"/>
        </w:rPr>
      </w:pPr>
      <w:r w:rsidRPr="006B09E6">
        <w:rPr>
          <w:rFonts w:ascii="Tw Cen MT" w:hAnsi="Tw Cen MT" w:cs="Arial"/>
          <w:b/>
          <w:color w:val="007FA3"/>
          <w:sz w:val="36"/>
          <w:szCs w:val="36"/>
        </w:rPr>
        <w:t>I</w:t>
      </w:r>
      <w:r w:rsidR="004F19FC" w:rsidRPr="006B09E6">
        <w:rPr>
          <w:rFonts w:ascii="Tw Cen MT" w:hAnsi="Tw Cen MT" w:cs="Arial"/>
          <w:b/>
          <w:color w:val="007FA3"/>
          <w:sz w:val="36"/>
          <w:szCs w:val="36"/>
        </w:rPr>
        <w:t>n</w:t>
      </w:r>
      <w:r w:rsidR="00E3253D" w:rsidRPr="006B09E6">
        <w:rPr>
          <w:rFonts w:ascii="Tw Cen MT" w:hAnsi="Tw Cen MT" w:cs="Arial"/>
          <w:b/>
          <w:color w:val="007FA3"/>
          <w:sz w:val="36"/>
          <w:szCs w:val="36"/>
        </w:rPr>
        <w:t>troduction:</w:t>
      </w:r>
      <w:r w:rsidR="009E2371" w:rsidRPr="006B09E6">
        <w:rPr>
          <w:rFonts w:ascii="Tw Cen MT" w:hAnsi="Tw Cen MT" w:cs="Arial"/>
          <w:b/>
          <w:color w:val="007FA3"/>
          <w:sz w:val="36"/>
          <w:szCs w:val="36"/>
        </w:rPr>
        <w:t xml:space="preserve"> </w:t>
      </w:r>
    </w:p>
    <w:p w14:paraId="68BEC1FC" w14:textId="77777777" w:rsidR="00554055" w:rsidRPr="00F8289F" w:rsidRDefault="00AF0196" w:rsidP="006541EE">
      <w:pPr>
        <w:spacing w:line="276" w:lineRule="auto"/>
        <w:jc w:val="both"/>
        <w:rPr>
          <w:rFonts w:ascii="Calibri" w:hAnsi="Calibri" w:cs="Arial"/>
        </w:rPr>
      </w:pPr>
      <w:r w:rsidRPr="00F8289F">
        <w:rPr>
          <w:rFonts w:ascii="Calibri" w:hAnsi="Calibri" w:cs="Arial"/>
        </w:rPr>
        <w:t>Th</w:t>
      </w:r>
      <w:r w:rsidR="00315D08" w:rsidRPr="00F8289F">
        <w:rPr>
          <w:rFonts w:ascii="Calibri" w:hAnsi="Calibri" w:cs="Arial"/>
        </w:rPr>
        <w:t>is is the second Infant Injury Learning Briefing that th</w:t>
      </w:r>
      <w:r w:rsidRPr="00F8289F">
        <w:rPr>
          <w:rFonts w:ascii="Calibri" w:hAnsi="Calibri" w:cs="Arial"/>
        </w:rPr>
        <w:t>e East Sussex</w:t>
      </w:r>
      <w:r w:rsidR="00D023DC" w:rsidRPr="00F8289F">
        <w:rPr>
          <w:rFonts w:ascii="Calibri" w:hAnsi="Calibri" w:cs="Arial"/>
        </w:rPr>
        <w:t xml:space="preserve"> Safeguarding Children Partnership</w:t>
      </w:r>
      <w:r w:rsidRPr="00F8289F">
        <w:rPr>
          <w:rFonts w:ascii="Calibri" w:hAnsi="Calibri" w:cs="Arial"/>
        </w:rPr>
        <w:t xml:space="preserve"> </w:t>
      </w:r>
      <w:r w:rsidR="007C0261" w:rsidRPr="00F8289F">
        <w:rPr>
          <w:rFonts w:ascii="Calibri" w:hAnsi="Calibri" w:cs="Arial"/>
        </w:rPr>
        <w:t xml:space="preserve">(ESSCP) </w:t>
      </w:r>
      <w:r w:rsidR="00315D08" w:rsidRPr="00F8289F">
        <w:rPr>
          <w:rFonts w:ascii="Calibri" w:hAnsi="Calibri" w:cs="Arial"/>
        </w:rPr>
        <w:t xml:space="preserve">has published. The </w:t>
      </w:r>
      <w:hyperlink r:id="rId14" w:history="1">
        <w:r w:rsidR="00315D08" w:rsidRPr="00F8289F">
          <w:rPr>
            <w:rStyle w:val="Hyperlink"/>
            <w:rFonts w:ascii="Calibri" w:hAnsi="Calibri" w:cs="Arial"/>
          </w:rPr>
          <w:t>first briefing</w:t>
        </w:r>
      </w:hyperlink>
      <w:r w:rsidR="00315D08" w:rsidRPr="00F8289F">
        <w:rPr>
          <w:rFonts w:ascii="Calibri" w:hAnsi="Calibri" w:cs="Arial"/>
        </w:rPr>
        <w:t xml:space="preserve"> was published in summer 2020 following </w:t>
      </w:r>
      <w:r w:rsidR="007C0261" w:rsidRPr="00F8289F">
        <w:rPr>
          <w:rFonts w:ascii="Calibri" w:hAnsi="Calibri" w:cs="Arial"/>
        </w:rPr>
        <w:t>two</w:t>
      </w:r>
      <w:r w:rsidR="00D023DC" w:rsidRPr="00F8289F">
        <w:rPr>
          <w:rFonts w:ascii="Calibri" w:hAnsi="Calibri" w:cs="Arial"/>
        </w:rPr>
        <w:t xml:space="preserve"> </w:t>
      </w:r>
      <w:r w:rsidR="00DE2BF5">
        <w:rPr>
          <w:rFonts w:ascii="Calibri" w:hAnsi="Calibri" w:cs="Arial"/>
        </w:rPr>
        <w:t>serious case</w:t>
      </w:r>
      <w:r w:rsidR="00315D08" w:rsidRPr="00F8289F">
        <w:rPr>
          <w:rFonts w:ascii="Calibri" w:hAnsi="Calibri" w:cs="Arial"/>
        </w:rPr>
        <w:t xml:space="preserve"> reviews </w:t>
      </w:r>
      <w:r w:rsidR="00F771D6" w:rsidRPr="00F8289F">
        <w:rPr>
          <w:rFonts w:ascii="Calibri" w:hAnsi="Calibri" w:cs="Arial"/>
        </w:rPr>
        <w:t>in 2019</w:t>
      </w:r>
      <w:r w:rsidR="00D023DC" w:rsidRPr="00F8289F">
        <w:rPr>
          <w:rFonts w:ascii="Calibri" w:hAnsi="Calibri" w:cs="Arial"/>
        </w:rPr>
        <w:t xml:space="preserve">, </w:t>
      </w:r>
      <w:r w:rsidR="00315D08" w:rsidRPr="00F8289F">
        <w:rPr>
          <w:rFonts w:ascii="Calibri" w:hAnsi="Calibri" w:cs="Arial"/>
        </w:rPr>
        <w:t xml:space="preserve">which </w:t>
      </w:r>
      <w:r w:rsidR="00D023DC" w:rsidRPr="00F8289F">
        <w:rPr>
          <w:rFonts w:ascii="Calibri" w:hAnsi="Calibri" w:cs="Arial"/>
        </w:rPr>
        <w:t>both featur</w:t>
      </w:r>
      <w:r w:rsidR="00315D08" w:rsidRPr="00F8289F">
        <w:rPr>
          <w:rFonts w:ascii="Calibri" w:hAnsi="Calibri" w:cs="Arial"/>
        </w:rPr>
        <w:t>ed</w:t>
      </w:r>
      <w:r w:rsidR="00CE7521" w:rsidRPr="00F8289F">
        <w:rPr>
          <w:rFonts w:ascii="Calibri" w:hAnsi="Calibri" w:cs="Arial"/>
        </w:rPr>
        <w:t xml:space="preserve"> non-accidental injuries in young children. </w:t>
      </w:r>
      <w:r w:rsidR="00D023DC" w:rsidRPr="00F8289F">
        <w:rPr>
          <w:rFonts w:ascii="Calibri" w:hAnsi="Calibri" w:cs="Arial"/>
        </w:rPr>
        <w:t xml:space="preserve"> </w:t>
      </w:r>
    </w:p>
    <w:p w14:paraId="7924D3DC" w14:textId="77777777" w:rsidR="00315D08" w:rsidRPr="00F8289F" w:rsidRDefault="00315D08" w:rsidP="006541EE">
      <w:pPr>
        <w:spacing w:line="276" w:lineRule="auto"/>
        <w:jc w:val="both"/>
        <w:rPr>
          <w:rFonts w:ascii="Calibri" w:hAnsi="Calibri" w:cs="Arial"/>
        </w:rPr>
      </w:pPr>
    </w:p>
    <w:p w14:paraId="14E08DAB" w14:textId="77777777" w:rsidR="00315D08" w:rsidRPr="00F8289F" w:rsidRDefault="00315D08" w:rsidP="006541EE">
      <w:pPr>
        <w:spacing w:line="276" w:lineRule="auto"/>
        <w:jc w:val="both"/>
        <w:rPr>
          <w:rFonts w:ascii="Calibri" w:hAnsi="Calibri" w:cs="Arial"/>
        </w:rPr>
      </w:pPr>
      <w:r w:rsidRPr="00F8289F">
        <w:rPr>
          <w:rFonts w:ascii="Calibri" w:hAnsi="Calibri" w:cs="Arial"/>
        </w:rPr>
        <w:t xml:space="preserve">This second briefing includes learning from three further cases that were reviewed by the ESSCP, but which did not meet the criteria for conducting a </w:t>
      </w:r>
      <w:r w:rsidR="00DE2BF5">
        <w:rPr>
          <w:rFonts w:ascii="Calibri" w:hAnsi="Calibri" w:cs="Arial"/>
        </w:rPr>
        <w:t xml:space="preserve">local </w:t>
      </w:r>
      <w:r w:rsidRPr="00F8289F">
        <w:rPr>
          <w:rFonts w:ascii="Calibri" w:hAnsi="Calibri" w:cs="Arial"/>
        </w:rPr>
        <w:t>child safeguarding practice review</w:t>
      </w:r>
      <w:r w:rsidR="00DE2BF5">
        <w:rPr>
          <w:rFonts w:ascii="Calibri" w:hAnsi="Calibri" w:cs="Arial"/>
        </w:rPr>
        <w:t xml:space="preserve"> (LSCPR)</w:t>
      </w:r>
      <w:r w:rsidRPr="00F8289F">
        <w:rPr>
          <w:rFonts w:ascii="Calibri" w:hAnsi="Calibri" w:cs="Arial"/>
        </w:rPr>
        <w:t>. The briefing also captures</w:t>
      </w:r>
      <w:r w:rsidR="00A9760A">
        <w:rPr>
          <w:rFonts w:ascii="Calibri" w:hAnsi="Calibri" w:cs="Arial"/>
        </w:rPr>
        <w:t xml:space="preserve"> emerging</w:t>
      </w:r>
      <w:r w:rsidRPr="00F8289F">
        <w:rPr>
          <w:rFonts w:ascii="Calibri" w:hAnsi="Calibri" w:cs="Arial"/>
        </w:rPr>
        <w:t xml:space="preserve"> learning from a national review </w:t>
      </w:r>
      <w:r w:rsidR="00A9760A">
        <w:rPr>
          <w:rFonts w:ascii="Calibri" w:hAnsi="Calibri" w:cs="Arial"/>
        </w:rPr>
        <w:t xml:space="preserve">on </w:t>
      </w:r>
      <w:r w:rsidRPr="00F8289F">
        <w:rPr>
          <w:rFonts w:ascii="Calibri" w:hAnsi="Calibri" w:cs="Arial"/>
        </w:rPr>
        <w:t xml:space="preserve">infant injury. </w:t>
      </w:r>
    </w:p>
    <w:p w14:paraId="05A79E95" w14:textId="77777777" w:rsidR="00175B68" w:rsidRPr="00941713" w:rsidRDefault="003E5B70" w:rsidP="001B7631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F04E98"/>
        </w:rPr>
        <w:pict w14:anchorId="67E833F3">
          <v:rect id="_x0000_i1026" style="width:254.25pt;height:3pt" o:hralign="center" o:hrstd="t" o:hrnoshade="t" o:hr="t" fillcolor="#f7158b" stroked="f"/>
        </w:pict>
      </w:r>
    </w:p>
    <w:p w14:paraId="0A7B7C38" w14:textId="77777777" w:rsidR="00BB5C57" w:rsidRDefault="00BB5C57" w:rsidP="00FA058F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</w:p>
    <w:p w14:paraId="3E592BC3" w14:textId="77777777" w:rsidR="00E43EE2" w:rsidRPr="006B09E6" w:rsidRDefault="00315D08" w:rsidP="00FA058F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  <w:r w:rsidRPr="006B09E6">
        <w:rPr>
          <w:rFonts w:ascii="Tw Cen MT" w:hAnsi="Tw Cen MT"/>
          <w:b/>
          <w:color w:val="007FA3"/>
          <w:sz w:val="36"/>
        </w:rPr>
        <w:t>Background</w:t>
      </w:r>
      <w:r w:rsidR="002C1B06" w:rsidRPr="006B09E6">
        <w:rPr>
          <w:rFonts w:ascii="Tw Cen MT" w:hAnsi="Tw Cen MT"/>
          <w:b/>
          <w:color w:val="007FA3"/>
          <w:sz w:val="36"/>
        </w:rPr>
        <w:t>:</w:t>
      </w:r>
    </w:p>
    <w:p w14:paraId="7DF0B340" w14:textId="4256C891" w:rsidR="005F3F79" w:rsidRDefault="00DE2BF5" w:rsidP="00F8289F">
      <w:pPr>
        <w:pStyle w:val="govuk-heading-xl"/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The impact of COVID-19, and the subsequent national lockdowns, has been significant on child safeguarding. </w:t>
      </w:r>
      <w:r w:rsidR="005F3F79" w:rsidRPr="005F3F79">
        <w:rPr>
          <w:rFonts w:ascii="Calibri" w:hAnsi="Calibri" w:cs="Calibri"/>
          <w:shd w:val="clear" w:color="auto" w:fill="FFFFFF"/>
        </w:rPr>
        <w:t>Ofsted were notified of 285 serious incident</w:t>
      </w:r>
      <w:r w:rsidR="005F3F79">
        <w:rPr>
          <w:rFonts w:ascii="Calibri" w:hAnsi="Calibri" w:cs="Calibri"/>
          <w:shd w:val="clear" w:color="auto" w:fill="FFFFFF"/>
        </w:rPr>
        <w:t>s</w:t>
      </w:r>
      <w:r w:rsidR="005F3F79" w:rsidRPr="005F3F79">
        <w:rPr>
          <w:rFonts w:ascii="Calibri" w:hAnsi="Calibri" w:cs="Calibri"/>
          <w:shd w:val="clear" w:color="auto" w:fill="FFFFFF"/>
        </w:rPr>
        <w:t xml:space="preserve"> (where a child has died or suffered significant harm) during the first half of 2020-21; an increase by 27% on the same period in 2019-20</w:t>
      </w:r>
      <w:r w:rsidR="003E5B70">
        <w:rPr>
          <w:rStyle w:val="FootnoteReference"/>
          <w:rFonts w:ascii="Calibri" w:hAnsi="Calibri" w:cs="Calibri"/>
          <w:shd w:val="clear" w:color="auto" w:fill="FFFFFF"/>
        </w:rPr>
        <w:footnoteReference w:id="2"/>
      </w:r>
      <w:r w:rsidR="005F3F79" w:rsidRPr="005F3F79">
        <w:rPr>
          <w:rFonts w:ascii="Calibri" w:hAnsi="Calibri" w:cs="Calibri"/>
          <w:shd w:val="clear" w:color="auto" w:fill="FFFFFF"/>
        </w:rPr>
        <w:t xml:space="preserve">. Of those incidents </w:t>
      </w:r>
      <w:r w:rsidR="005F3F79" w:rsidRPr="00DE2BF5">
        <w:rPr>
          <w:rFonts w:ascii="Calibri" w:hAnsi="Calibri" w:cs="Calibri"/>
          <w:b/>
          <w:bCs/>
        </w:rPr>
        <w:t>36% related to children under the age of one.</w:t>
      </w:r>
      <w:r w:rsidR="005F3F79" w:rsidRPr="005F3F79">
        <w:rPr>
          <w:rFonts w:ascii="Calibri" w:hAnsi="Calibri" w:cs="Calibri"/>
        </w:rPr>
        <w:t xml:space="preserve"> </w:t>
      </w:r>
    </w:p>
    <w:p w14:paraId="16198F2B" w14:textId="77777777" w:rsidR="00CE7521" w:rsidRDefault="005F3F79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lang w:val="en-GB" w:eastAsia="en-GB"/>
        </w:rPr>
      </w:pPr>
      <w:r w:rsidRPr="005F3F79">
        <w:rPr>
          <w:rFonts w:ascii="Calibri" w:eastAsia="Times New Roman" w:hAnsi="Calibri" w:cs="Calibri"/>
          <w:lang w:val="en-GB" w:eastAsia="en-GB"/>
        </w:rPr>
        <w:t xml:space="preserve">The rise in these serious incidents is </w:t>
      </w:r>
      <w:r w:rsidR="00CE7521" w:rsidRPr="00CE7521">
        <w:rPr>
          <w:rFonts w:ascii="Calibri" w:eastAsia="Times New Roman" w:hAnsi="Calibri" w:cs="Calibri"/>
          <w:lang w:val="en-GB" w:eastAsia="en-GB"/>
        </w:rPr>
        <w:t xml:space="preserve"> undoubtedly a result of the </w:t>
      </w:r>
      <w:r>
        <w:rPr>
          <w:rFonts w:ascii="Calibri" w:eastAsia="Times New Roman" w:hAnsi="Calibri" w:cs="Calibri"/>
          <w:lang w:val="en-GB" w:eastAsia="en-GB"/>
        </w:rPr>
        <w:t>‘</w:t>
      </w:r>
      <w:r w:rsidR="00CE7521" w:rsidRPr="00CE7521">
        <w:rPr>
          <w:rFonts w:ascii="Calibri" w:eastAsia="Times New Roman" w:hAnsi="Calibri" w:cs="Calibri"/>
          <w:lang w:val="en-GB" w:eastAsia="en-GB"/>
        </w:rPr>
        <w:t>pressure cooker</w:t>
      </w:r>
      <w:r>
        <w:rPr>
          <w:rFonts w:ascii="Calibri" w:eastAsia="Times New Roman" w:hAnsi="Calibri" w:cs="Calibri"/>
          <w:lang w:val="en-GB" w:eastAsia="en-GB"/>
        </w:rPr>
        <w:t>’</w:t>
      </w:r>
      <w:r w:rsidR="00CE7521" w:rsidRPr="00CE7521">
        <w:rPr>
          <w:rFonts w:ascii="Calibri" w:eastAsia="Times New Roman" w:hAnsi="Calibri" w:cs="Calibri"/>
          <w:lang w:val="en-GB" w:eastAsia="en-GB"/>
        </w:rPr>
        <w:t xml:space="preserve"> of the pandemic</w:t>
      </w:r>
      <w:r>
        <w:rPr>
          <w:rFonts w:ascii="Calibri" w:eastAsia="Times New Roman" w:hAnsi="Calibri" w:cs="Calibri"/>
          <w:lang w:val="en-GB" w:eastAsia="en-GB"/>
        </w:rPr>
        <w:t xml:space="preserve">: a time of </w:t>
      </w:r>
      <w:r w:rsidR="00CE7521" w:rsidRPr="00CE7521">
        <w:rPr>
          <w:rFonts w:ascii="Calibri" w:eastAsia="Times New Roman" w:hAnsi="Calibri" w:cs="Calibri"/>
          <w:lang w:val="en-GB" w:eastAsia="en-GB"/>
        </w:rPr>
        <w:t>enormous additional stresses faced by families</w:t>
      </w:r>
      <w:r>
        <w:rPr>
          <w:rFonts w:ascii="Calibri" w:eastAsia="Times New Roman" w:hAnsi="Calibri" w:cs="Calibri"/>
          <w:lang w:val="en-GB" w:eastAsia="en-GB"/>
        </w:rPr>
        <w:t xml:space="preserve"> coupled with </w:t>
      </w:r>
      <w:r w:rsidR="006046C9">
        <w:rPr>
          <w:rFonts w:ascii="Calibri" w:eastAsia="Times New Roman" w:hAnsi="Calibri" w:cs="Calibri"/>
          <w:lang w:val="en-GB" w:eastAsia="en-GB"/>
        </w:rPr>
        <w:t xml:space="preserve">a reduction, or total stop, in contact with families by vital services and wider community support. </w:t>
      </w:r>
    </w:p>
    <w:p w14:paraId="6D963444" w14:textId="77777777" w:rsidR="006046C9" w:rsidRDefault="00F8289F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lastRenderedPageBreak/>
        <w:t xml:space="preserve">During March and May 2020, the </w:t>
      </w:r>
      <w:r w:rsidR="006046C9">
        <w:rPr>
          <w:rFonts w:ascii="Calibri" w:eastAsia="Times New Roman" w:hAnsi="Calibri" w:cs="Calibri"/>
          <w:lang w:val="en-GB" w:eastAsia="en-GB"/>
        </w:rPr>
        <w:t>East Susse</w:t>
      </w:r>
      <w:r>
        <w:rPr>
          <w:rFonts w:ascii="Calibri" w:eastAsia="Times New Roman" w:hAnsi="Calibri" w:cs="Calibri"/>
          <w:lang w:val="en-GB" w:eastAsia="en-GB"/>
        </w:rPr>
        <w:t xml:space="preserve">x Safeguarding Children Partnership was notified of three significant incidents involving: </w:t>
      </w:r>
    </w:p>
    <w:p w14:paraId="36601821" w14:textId="1BAAFF42" w:rsidR="006046C9" w:rsidRDefault="006046C9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two month old baby brought to A&amp;E by their mother with bruises to their forehead, left arm and left leg. Subsequent skeletal survey and </w:t>
      </w:r>
      <w:r w:rsidR="00645A4D">
        <w:rPr>
          <w:rFonts w:ascii="Calibri" w:hAnsi="Calibri" w:cs="Calibri"/>
        </w:rPr>
        <w:t>Brain imaging identified</w:t>
      </w:r>
      <w:r>
        <w:rPr>
          <w:rFonts w:ascii="Calibri" w:hAnsi="Calibri" w:cs="Calibri"/>
        </w:rPr>
        <w:t xml:space="preserve"> further evidence of current and </w:t>
      </w:r>
      <w:r w:rsidR="00645A4D">
        <w:rPr>
          <w:rFonts w:ascii="Calibri" w:hAnsi="Calibri" w:cs="Calibri"/>
        </w:rPr>
        <w:t xml:space="preserve">old </w:t>
      </w:r>
      <w:r>
        <w:rPr>
          <w:rFonts w:ascii="Calibri" w:hAnsi="Calibri" w:cs="Calibri"/>
        </w:rPr>
        <w:t>fractures and haemorrhages</w:t>
      </w:r>
      <w:r w:rsidR="00645A4D">
        <w:rPr>
          <w:rFonts w:ascii="Calibri" w:hAnsi="Calibri" w:cs="Calibri"/>
        </w:rPr>
        <w:t xml:space="preserve"> within the brain</w:t>
      </w:r>
      <w:r>
        <w:rPr>
          <w:rFonts w:ascii="Calibri" w:hAnsi="Calibri" w:cs="Calibri"/>
        </w:rPr>
        <w:t xml:space="preserve">. </w:t>
      </w:r>
    </w:p>
    <w:p w14:paraId="1F8A748B" w14:textId="0A0F55E1" w:rsidR="006046C9" w:rsidRDefault="006046C9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eight week old baby presented at A&amp;E with mother reporting baby was not moving their arm. An x-ray investigation showed it was a fracture. A skeletal survey </w:t>
      </w:r>
      <w:r w:rsidR="00274A8E">
        <w:rPr>
          <w:rFonts w:ascii="Calibri" w:hAnsi="Calibri" w:cs="Calibri"/>
        </w:rPr>
        <w:t xml:space="preserve">raised concerns of other fractures. </w:t>
      </w:r>
    </w:p>
    <w:p w14:paraId="1DA5C813" w14:textId="54516BDD" w:rsidR="00274A8E" w:rsidRDefault="00274A8E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3E5B70">
        <w:rPr>
          <w:rFonts w:ascii="Calibri" w:hAnsi="Calibri" w:cs="Calibri"/>
        </w:rPr>
        <w:t>seven-week-old</w:t>
      </w:r>
      <w:r>
        <w:rPr>
          <w:rFonts w:ascii="Calibri" w:hAnsi="Calibri" w:cs="Calibri"/>
        </w:rPr>
        <w:t xml:space="preserve"> baby was seen in A&amp;E with unexplained </w:t>
      </w:r>
      <w:r w:rsidR="00645A4D">
        <w:rPr>
          <w:rFonts w:ascii="Calibri" w:hAnsi="Calibri" w:cs="Calibri"/>
        </w:rPr>
        <w:t xml:space="preserve">swelling of the </w:t>
      </w:r>
      <w:r>
        <w:rPr>
          <w:rFonts w:ascii="Calibri" w:hAnsi="Calibri" w:cs="Calibri"/>
        </w:rPr>
        <w:t>left lower leg.</w:t>
      </w:r>
      <w:r w:rsidR="00645A4D">
        <w:rPr>
          <w:rFonts w:ascii="Calibri" w:hAnsi="Calibri" w:cs="Calibri"/>
        </w:rPr>
        <w:t xml:space="preserve"> X</w:t>
      </w:r>
      <w:r w:rsidR="003E5B70">
        <w:rPr>
          <w:rFonts w:ascii="Calibri" w:hAnsi="Calibri" w:cs="Calibri"/>
        </w:rPr>
        <w:t>-</w:t>
      </w:r>
      <w:r w:rsidR="00645A4D">
        <w:rPr>
          <w:rFonts w:ascii="Calibri" w:hAnsi="Calibri" w:cs="Calibri"/>
        </w:rPr>
        <w:t>rays of the legs</w:t>
      </w:r>
      <w:r w:rsidR="003E5B70">
        <w:rPr>
          <w:rFonts w:ascii="Calibri" w:hAnsi="Calibri" w:cs="Calibri"/>
        </w:rPr>
        <w:t xml:space="preserve">, </w:t>
      </w:r>
      <w:r w:rsidR="00645A4D">
        <w:rPr>
          <w:rFonts w:ascii="Calibri" w:hAnsi="Calibri" w:cs="Calibri"/>
        </w:rPr>
        <w:t>and subsequent skeletal surveys</w:t>
      </w:r>
      <w:r w:rsidR="003E5B70">
        <w:rPr>
          <w:rFonts w:ascii="Calibri" w:hAnsi="Calibri" w:cs="Calibri"/>
        </w:rPr>
        <w:t>,</w:t>
      </w:r>
      <w:r w:rsidR="00645A4D">
        <w:rPr>
          <w:rFonts w:ascii="Calibri" w:hAnsi="Calibri" w:cs="Calibri"/>
        </w:rPr>
        <w:t xml:space="preserve"> </w:t>
      </w:r>
      <w:proofErr w:type="gramStart"/>
      <w:r w:rsidR="00645A4D">
        <w:rPr>
          <w:rFonts w:ascii="Calibri" w:hAnsi="Calibri" w:cs="Calibri"/>
        </w:rPr>
        <w:t>identified  fractures</w:t>
      </w:r>
      <w:proofErr w:type="gramEnd"/>
      <w:r w:rsidR="00645A4D">
        <w:rPr>
          <w:rFonts w:ascii="Calibri" w:hAnsi="Calibri" w:cs="Calibri"/>
        </w:rPr>
        <w:t xml:space="preserve"> to both lower legs of a type that is typically seen in non accidental injury .</w:t>
      </w:r>
    </w:p>
    <w:p w14:paraId="69EA4409" w14:textId="77777777" w:rsidR="003E5B70" w:rsidRPr="003E5B70" w:rsidRDefault="00F8289F" w:rsidP="003E5B7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</w:rPr>
        <w:t xml:space="preserve">While </w:t>
      </w:r>
      <w:r w:rsidR="0001307B">
        <w:rPr>
          <w:rFonts w:ascii="Calibri" w:eastAsia="Times New Roman" w:hAnsi="Calibri" w:cs="Calibri"/>
        </w:rPr>
        <w:t xml:space="preserve">abuse and/or </w:t>
      </w:r>
      <w:r w:rsidR="0001307B" w:rsidRPr="003E5B70">
        <w:rPr>
          <w:rFonts w:ascii="Calibri" w:eastAsia="Times New Roman" w:hAnsi="Calibri" w:cs="Calibri"/>
        </w:rPr>
        <w:t>neglect and significant harm were all features of these cases, the ESSCP agreed that conducting a Local Safeguarding Children Practice Review (LSCPR) would not be a proportionate response. There was limited involvement by agencies with the families and the rapid reviews did not identify any concerns about multi-agency working. In one case a single-agency review took place, in another a multi-agency reflective learning event was held</w:t>
      </w:r>
      <w:r w:rsidR="00BD57CF" w:rsidRPr="003E5B70">
        <w:rPr>
          <w:rFonts w:ascii="Calibri" w:eastAsia="Times New Roman" w:hAnsi="Calibri" w:cs="Calibri"/>
        </w:rPr>
        <w:t xml:space="preserve">. </w:t>
      </w:r>
      <w:r w:rsidR="003E5B70" w:rsidRPr="003E5B70">
        <w:rPr>
          <w:rFonts w:ascii="Calibri" w:hAnsi="Calibri" w:cs="Calibri"/>
          <w:color w:val="000000"/>
        </w:rPr>
        <w:t>In the other, the Rapid Review process identified learning for SECAMB to increase awareness of possible non-accidental injuries and ensure that contacts regarding possible injuries to non-mobile infants are responded to with high priority.</w:t>
      </w:r>
    </w:p>
    <w:p w14:paraId="1E9B73A7" w14:textId="77777777" w:rsidR="003E5B70" w:rsidRDefault="003E5B70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</w:rPr>
      </w:pPr>
    </w:p>
    <w:p w14:paraId="21CB8561" w14:textId="64786510" w:rsidR="0001307B" w:rsidRPr="006B09E6" w:rsidRDefault="0001307B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</w:rPr>
      </w:pPr>
      <w:r w:rsidRPr="006B09E6">
        <w:rPr>
          <w:rFonts w:ascii="Calibri" w:eastAsia="Times New Roman" w:hAnsi="Calibri" w:cs="Calibri"/>
        </w:rPr>
        <w:t xml:space="preserve">In autumn 2020, the ESSCP was </w:t>
      </w:r>
      <w:r w:rsidR="00BD57CF">
        <w:rPr>
          <w:rFonts w:ascii="Calibri" w:eastAsia="Times New Roman" w:hAnsi="Calibri" w:cs="Calibri"/>
        </w:rPr>
        <w:t xml:space="preserve">also </w:t>
      </w:r>
      <w:r w:rsidRPr="006B09E6">
        <w:rPr>
          <w:rFonts w:ascii="Calibri" w:eastAsia="Times New Roman" w:hAnsi="Calibri" w:cs="Calibri"/>
        </w:rPr>
        <w:t xml:space="preserve">asked to take part in a national thematic review, by the </w:t>
      </w:r>
      <w:hyperlink r:id="rId15" w:history="1">
        <w:r w:rsidRPr="00BD57CF">
          <w:rPr>
            <w:rStyle w:val="Hyperlink"/>
            <w:rFonts w:ascii="Calibri" w:eastAsia="Times New Roman" w:hAnsi="Calibri" w:cs="Calibri"/>
          </w:rPr>
          <w:t xml:space="preserve">National </w:t>
        </w:r>
        <w:r w:rsidR="00BD57CF" w:rsidRPr="00BD57CF">
          <w:rPr>
            <w:rStyle w:val="Hyperlink"/>
            <w:rFonts w:ascii="Calibri" w:eastAsia="Times New Roman" w:hAnsi="Calibri" w:cs="Calibri"/>
          </w:rPr>
          <w:t xml:space="preserve">Child </w:t>
        </w:r>
        <w:r w:rsidRPr="00BD57CF">
          <w:rPr>
            <w:rStyle w:val="Hyperlink"/>
            <w:rFonts w:ascii="Calibri" w:eastAsia="Times New Roman" w:hAnsi="Calibri" w:cs="Calibri"/>
          </w:rPr>
          <w:t xml:space="preserve">Safeguarding </w:t>
        </w:r>
        <w:r w:rsidR="00BD57CF" w:rsidRPr="00BD57CF">
          <w:rPr>
            <w:rStyle w:val="Hyperlink"/>
            <w:rFonts w:ascii="Calibri" w:eastAsia="Times New Roman" w:hAnsi="Calibri" w:cs="Calibri"/>
          </w:rPr>
          <w:t xml:space="preserve">Practice Review </w:t>
        </w:r>
        <w:r w:rsidRPr="00BD57CF">
          <w:rPr>
            <w:rStyle w:val="Hyperlink"/>
            <w:rFonts w:ascii="Calibri" w:eastAsia="Times New Roman" w:hAnsi="Calibri" w:cs="Calibri"/>
          </w:rPr>
          <w:t>Panel</w:t>
        </w:r>
      </w:hyperlink>
      <w:r w:rsidRPr="006B09E6">
        <w:rPr>
          <w:rFonts w:ascii="Calibri" w:eastAsia="Times New Roman" w:hAnsi="Calibri" w:cs="Calibri"/>
        </w:rPr>
        <w:t xml:space="preserve">, </w:t>
      </w:r>
      <w:r w:rsidRPr="006B09E6">
        <w:rPr>
          <w:rFonts w:ascii="Calibri" w:hAnsi="Calibri" w:cs="Calibri"/>
        </w:rPr>
        <w:t xml:space="preserve">into non-accidental injury in children under one. The National Panel used learning from our unpublished </w:t>
      </w:r>
      <w:r w:rsidRPr="006B09E6">
        <w:rPr>
          <w:rFonts w:ascii="Calibri" w:hAnsi="Calibri" w:cs="Calibri"/>
        </w:rPr>
        <w:t>Serious Case Reviews completed in 2019. Although the National Panel has yet to publish th</w:t>
      </w:r>
      <w:r w:rsidR="006B09E6">
        <w:rPr>
          <w:rFonts w:ascii="Calibri" w:hAnsi="Calibri" w:cs="Calibri"/>
        </w:rPr>
        <w:t>eir report</w:t>
      </w:r>
      <w:r w:rsidR="003E5B70">
        <w:rPr>
          <w:rFonts w:ascii="Calibri" w:hAnsi="Calibri" w:cs="Calibri"/>
        </w:rPr>
        <w:t xml:space="preserve"> (expected summer 2021)</w:t>
      </w:r>
      <w:r w:rsidR="006B09E6">
        <w:rPr>
          <w:rFonts w:ascii="Calibri" w:hAnsi="Calibri" w:cs="Calibri"/>
        </w:rPr>
        <w:t xml:space="preserve">, we attended a round table discussion where emerging learning was presented. </w:t>
      </w:r>
    </w:p>
    <w:p w14:paraId="17C89B81" w14:textId="77777777" w:rsidR="00543145" w:rsidRDefault="003E5B70" w:rsidP="00BA3AEA">
      <w:pPr>
        <w:spacing w:after="240"/>
        <w:jc w:val="both"/>
        <w:rPr>
          <w:rFonts w:ascii="Calibri" w:hAnsi="Calibri"/>
          <w:bCs/>
          <w:color w:val="FF0000"/>
        </w:rPr>
      </w:pPr>
      <w:r>
        <w:rPr>
          <w:rFonts w:ascii="Calibri" w:hAnsi="Calibri"/>
          <w:color w:val="FF0000"/>
        </w:rPr>
        <w:pict w14:anchorId="521DE770">
          <v:rect id="_x0000_i1027" style="width:254.25pt;height:2pt" o:hralign="center" o:hrstd="t" o:hrnoshade="t" o:hr="t" fillcolor="#f7158b" stroked="f"/>
        </w:pict>
      </w:r>
    </w:p>
    <w:p w14:paraId="06025F5C" w14:textId="77777777" w:rsidR="00C2369A" w:rsidRPr="006B09E6" w:rsidRDefault="00315D08" w:rsidP="00C2369A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  <w:r w:rsidRPr="006B09E6">
        <w:rPr>
          <w:rFonts w:ascii="Tw Cen MT" w:hAnsi="Tw Cen MT"/>
          <w:b/>
          <w:color w:val="007FA3"/>
          <w:sz w:val="36"/>
        </w:rPr>
        <w:t>Key learning</w:t>
      </w:r>
    </w:p>
    <w:p w14:paraId="24110871" w14:textId="77777777" w:rsidR="00941713" w:rsidRPr="006B09E6" w:rsidRDefault="0050238E" w:rsidP="006B09E6">
      <w:pPr>
        <w:spacing w:before="120" w:after="240"/>
        <w:jc w:val="both"/>
        <w:rPr>
          <w:rFonts w:ascii="Calibri" w:hAnsi="Calibri" w:cs="Calibri"/>
        </w:rPr>
      </w:pPr>
      <w:r w:rsidRPr="006B09E6">
        <w:rPr>
          <w:rFonts w:ascii="Calibri" w:hAnsi="Calibri" w:cs="Calibri"/>
        </w:rPr>
        <w:t>T</w:t>
      </w:r>
      <w:r w:rsidR="00941713" w:rsidRPr="006B09E6">
        <w:rPr>
          <w:rFonts w:ascii="Calibri" w:hAnsi="Calibri" w:cs="Calibri"/>
        </w:rPr>
        <w:t>he</w:t>
      </w:r>
      <w:r w:rsidRPr="006B09E6">
        <w:rPr>
          <w:rFonts w:ascii="Calibri" w:hAnsi="Calibri" w:cs="Calibri"/>
        </w:rPr>
        <w:t xml:space="preserve"> </w:t>
      </w:r>
      <w:r w:rsidR="00B43051">
        <w:rPr>
          <w:rFonts w:ascii="Calibri" w:hAnsi="Calibri" w:cs="Calibri"/>
        </w:rPr>
        <w:t xml:space="preserve">following learning highlights key themes from our locally reviewed cases, and learning arising from the national thematic review, into non-accidental injuries in children under one: </w:t>
      </w:r>
    </w:p>
    <w:p w14:paraId="3C7D9D7C" w14:textId="77777777" w:rsidR="00B43051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>Information sharing</w:t>
      </w:r>
      <w:r w:rsidRPr="006B09E6">
        <w:rPr>
          <w:rFonts w:ascii="Calibri" w:hAnsi="Calibri" w:cs="Calibri"/>
          <w:szCs w:val="24"/>
        </w:rPr>
        <w:t xml:space="preserve"> – </w:t>
      </w:r>
      <w:r w:rsidR="00DE2BF5">
        <w:rPr>
          <w:rFonts w:ascii="Calibri" w:hAnsi="Calibri" w:cs="Calibri"/>
          <w:szCs w:val="24"/>
        </w:rPr>
        <w:t xml:space="preserve">information sharing across agencies is not consistent, and </w:t>
      </w:r>
      <w:r w:rsidR="00B43051">
        <w:rPr>
          <w:rFonts w:ascii="Calibri" w:hAnsi="Calibri" w:cs="Calibri"/>
          <w:szCs w:val="24"/>
        </w:rPr>
        <w:t>IT systems do not support effective information sharing, of risks and issues</w:t>
      </w:r>
      <w:r w:rsidR="00DE2BF5">
        <w:rPr>
          <w:rFonts w:ascii="Calibri" w:hAnsi="Calibri" w:cs="Calibri"/>
          <w:szCs w:val="24"/>
        </w:rPr>
        <w:t xml:space="preserve"> (for example between </w:t>
      </w:r>
      <w:r w:rsidR="00B43051">
        <w:rPr>
          <w:rFonts w:ascii="Calibri" w:hAnsi="Calibri" w:cs="Calibri"/>
          <w:szCs w:val="24"/>
        </w:rPr>
        <w:t>midwifery and health visiting</w:t>
      </w:r>
      <w:r w:rsidR="00DE2BF5">
        <w:rPr>
          <w:rFonts w:ascii="Calibri" w:hAnsi="Calibri" w:cs="Calibri"/>
          <w:szCs w:val="24"/>
        </w:rPr>
        <w:t>)</w:t>
      </w:r>
      <w:r w:rsidR="00B43051">
        <w:rPr>
          <w:rFonts w:ascii="Calibri" w:hAnsi="Calibri" w:cs="Calibri"/>
          <w:szCs w:val="24"/>
        </w:rPr>
        <w:t xml:space="preserve">; GPs do not always share concerns about parenting capacity with other agencies; information systems do not routinely flag for information about fathers, non-birthing partners, or other significant males. </w:t>
      </w:r>
    </w:p>
    <w:p w14:paraId="3A0F6DFF" w14:textId="77777777" w:rsidR="006B09E6" w:rsidRPr="00B43051" w:rsidRDefault="006B09E6" w:rsidP="00B43051">
      <w:pPr>
        <w:jc w:val="both"/>
        <w:rPr>
          <w:rFonts w:ascii="Calibri" w:eastAsia="Times New Roman" w:hAnsi="Calibri" w:cs="Calibri"/>
        </w:rPr>
      </w:pPr>
    </w:p>
    <w:p w14:paraId="7CFBA234" w14:textId="77777777" w:rsidR="00B43051" w:rsidRPr="00635554" w:rsidRDefault="00635554" w:rsidP="00635554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‘</w:t>
      </w:r>
      <w:r w:rsidR="00B43051" w:rsidRPr="006B09E6">
        <w:rPr>
          <w:rFonts w:ascii="Calibri" w:hAnsi="Calibri" w:cs="Calibri"/>
          <w:b/>
          <w:bCs/>
          <w:szCs w:val="24"/>
        </w:rPr>
        <w:t xml:space="preserve">Invisibility and </w:t>
      </w:r>
      <w:r w:rsidR="00B43051" w:rsidRPr="00B43051">
        <w:rPr>
          <w:rFonts w:ascii="Calibri" w:hAnsi="Calibri" w:cs="Calibri"/>
          <w:b/>
          <w:bCs/>
          <w:szCs w:val="24"/>
        </w:rPr>
        <w:t>non-engagement</w:t>
      </w:r>
      <w:r>
        <w:rPr>
          <w:rFonts w:ascii="Calibri" w:hAnsi="Calibri" w:cs="Calibri"/>
          <w:b/>
          <w:bCs/>
          <w:szCs w:val="24"/>
        </w:rPr>
        <w:t>’</w:t>
      </w:r>
      <w:r w:rsidR="00B43051" w:rsidRPr="00B43051">
        <w:rPr>
          <w:rFonts w:ascii="Calibri" w:hAnsi="Calibri" w:cs="Calibri"/>
          <w:b/>
          <w:bCs/>
          <w:szCs w:val="24"/>
        </w:rPr>
        <w:t xml:space="preserve"> of men</w:t>
      </w:r>
      <w:r w:rsidR="00B43051" w:rsidRPr="006B09E6">
        <w:rPr>
          <w:rFonts w:ascii="Calibri" w:hAnsi="Calibri" w:cs="Calibri"/>
          <w:szCs w:val="24"/>
        </w:rPr>
        <w:t xml:space="preserve"> – </w:t>
      </w:r>
      <w:r w:rsidR="00DE2BF5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his is a common feature of local case reviews and national learning. T</w:t>
      </w:r>
      <w:r w:rsidR="00DE2BF5" w:rsidRPr="00635554">
        <w:rPr>
          <w:rFonts w:ascii="Calibri" w:hAnsi="Calibri" w:cs="Calibri"/>
        </w:rPr>
        <w:t>he role of fathers is not always fully considered</w:t>
      </w:r>
      <w:r>
        <w:rPr>
          <w:rFonts w:ascii="Calibri" w:hAnsi="Calibri" w:cs="Calibri"/>
        </w:rPr>
        <w:t xml:space="preserve"> despite them</w:t>
      </w:r>
      <w:r w:rsidR="002D797F">
        <w:rPr>
          <w:rFonts w:ascii="Calibri" w:hAnsi="Calibri" w:cs="Calibri"/>
        </w:rPr>
        <w:t xml:space="preserve"> not being ‘invisible’ but often in plain view. </w:t>
      </w:r>
      <w:r w:rsidR="00DE2BF5" w:rsidRPr="00635554">
        <w:rPr>
          <w:rFonts w:ascii="Calibri" w:hAnsi="Calibri" w:cs="Calibri"/>
        </w:rPr>
        <w:t>M</w:t>
      </w:r>
      <w:r w:rsidR="00B43051" w:rsidRPr="00635554">
        <w:rPr>
          <w:rFonts w:ascii="Calibri" w:hAnsi="Calibri" w:cs="Calibri"/>
        </w:rPr>
        <w:t xml:space="preserve">ore effort should be made to engage fathers, non-birthing partners, or other significant males pre and post-birth. There is also a role for </w:t>
      </w:r>
      <w:r w:rsidR="00833EE8" w:rsidRPr="00635554">
        <w:rPr>
          <w:rFonts w:ascii="Calibri" w:hAnsi="Calibri" w:cs="Calibri"/>
        </w:rPr>
        <w:t xml:space="preserve">other services, such as housing, to help identify fathers/other significant males that are not living in the same house but have caring responsibilities (that are often not disclosed due to conditions of financial benefits). </w:t>
      </w:r>
    </w:p>
    <w:p w14:paraId="5C8AAB89" w14:textId="77777777" w:rsidR="00B43051" w:rsidRPr="00B43051" w:rsidRDefault="00B43051" w:rsidP="00B43051">
      <w:pPr>
        <w:jc w:val="both"/>
        <w:rPr>
          <w:rFonts w:ascii="Calibri" w:eastAsia="Times New Roman" w:hAnsi="Calibri" w:cs="Calibri"/>
        </w:rPr>
      </w:pPr>
    </w:p>
    <w:p w14:paraId="4EE39058" w14:textId="77777777" w:rsidR="006B09E6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 xml:space="preserve">Access to services </w:t>
      </w:r>
      <w:r w:rsidRPr="006B09E6">
        <w:rPr>
          <w:rFonts w:ascii="Calibri" w:hAnsi="Calibri" w:cs="Calibri"/>
          <w:szCs w:val="24"/>
        </w:rPr>
        <w:t xml:space="preserve">– current antenatal provision </w:t>
      </w:r>
      <w:r w:rsidR="00BD57CF">
        <w:rPr>
          <w:rFonts w:ascii="Calibri" w:hAnsi="Calibri" w:cs="Calibri"/>
          <w:szCs w:val="24"/>
        </w:rPr>
        <w:t xml:space="preserve">does not always </w:t>
      </w:r>
      <w:r w:rsidRPr="006B09E6">
        <w:rPr>
          <w:rFonts w:ascii="Calibri" w:hAnsi="Calibri" w:cs="Calibri"/>
          <w:szCs w:val="24"/>
        </w:rPr>
        <w:t xml:space="preserve">work for </w:t>
      </w:r>
      <w:r w:rsidR="00833EE8">
        <w:rPr>
          <w:rFonts w:ascii="Calibri" w:hAnsi="Calibri" w:cs="Calibri"/>
          <w:szCs w:val="24"/>
        </w:rPr>
        <w:t xml:space="preserve">engaging </w:t>
      </w:r>
      <w:r w:rsidRPr="006B09E6">
        <w:rPr>
          <w:rFonts w:ascii="Calibri" w:hAnsi="Calibri" w:cs="Calibri"/>
          <w:szCs w:val="24"/>
        </w:rPr>
        <w:t xml:space="preserve">fathers (i.e. </w:t>
      </w:r>
      <w:r w:rsidR="00833EE8">
        <w:rPr>
          <w:rFonts w:ascii="Calibri" w:hAnsi="Calibri" w:cs="Calibri"/>
          <w:szCs w:val="24"/>
        </w:rPr>
        <w:t xml:space="preserve">majority of provision </w:t>
      </w:r>
      <w:r w:rsidRPr="006B09E6">
        <w:rPr>
          <w:rFonts w:ascii="Calibri" w:hAnsi="Calibri" w:cs="Calibri"/>
          <w:szCs w:val="24"/>
        </w:rPr>
        <w:t>during working hours)</w:t>
      </w:r>
      <w:r w:rsidR="00833EE8">
        <w:rPr>
          <w:rFonts w:ascii="Calibri" w:hAnsi="Calibri" w:cs="Calibri"/>
          <w:szCs w:val="24"/>
        </w:rPr>
        <w:t xml:space="preserve">. The </w:t>
      </w:r>
      <w:r w:rsidRPr="006B09E6">
        <w:rPr>
          <w:rFonts w:ascii="Calibri" w:hAnsi="Calibri" w:cs="Calibri"/>
          <w:szCs w:val="24"/>
        </w:rPr>
        <w:t xml:space="preserve">pre-birth </w:t>
      </w:r>
      <w:r w:rsidR="00833EE8">
        <w:rPr>
          <w:rFonts w:ascii="Calibri" w:hAnsi="Calibri" w:cs="Calibri"/>
          <w:szCs w:val="24"/>
        </w:rPr>
        <w:t xml:space="preserve">Health Visitor visit at home was also </w:t>
      </w:r>
      <w:r w:rsidRPr="006B09E6">
        <w:rPr>
          <w:rFonts w:ascii="Calibri" w:hAnsi="Calibri" w:cs="Calibri"/>
          <w:szCs w:val="24"/>
        </w:rPr>
        <w:lastRenderedPageBreak/>
        <w:t xml:space="preserve">seen as </w:t>
      </w:r>
      <w:r w:rsidR="00BD57CF">
        <w:rPr>
          <w:rFonts w:ascii="Calibri" w:hAnsi="Calibri" w:cs="Calibri"/>
          <w:szCs w:val="24"/>
        </w:rPr>
        <w:t xml:space="preserve">a </w:t>
      </w:r>
      <w:r w:rsidRPr="006B09E6">
        <w:rPr>
          <w:rFonts w:ascii="Calibri" w:hAnsi="Calibri" w:cs="Calibri"/>
          <w:szCs w:val="24"/>
        </w:rPr>
        <w:t xml:space="preserve">critical </w:t>
      </w:r>
      <w:r w:rsidR="00BD57CF">
        <w:rPr>
          <w:rFonts w:ascii="Calibri" w:hAnsi="Calibri" w:cs="Calibri"/>
          <w:szCs w:val="24"/>
        </w:rPr>
        <w:t xml:space="preserve">touch point </w:t>
      </w:r>
      <w:r w:rsidRPr="006B09E6">
        <w:rPr>
          <w:rFonts w:ascii="Calibri" w:hAnsi="Calibri" w:cs="Calibri"/>
          <w:szCs w:val="24"/>
        </w:rPr>
        <w:t xml:space="preserve">in establishing </w:t>
      </w:r>
      <w:r w:rsidR="00BD57CF">
        <w:rPr>
          <w:rFonts w:ascii="Calibri" w:hAnsi="Calibri" w:cs="Calibri"/>
          <w:szCs w:val="24"/>
        </w:rPr>
        <w:t xml:space="preserve">a good </w:t>
      </w:r>
      <w:r w:rsidRPr="006B09E6">
        <w:rPr>
          <w:rFonts w:ascii="Calibri" w:hAnsi="Calibri" w:cs="Calibri"/>
          <w:szCs w:val="24"/>
        </w:rPr>
        <w:t xml:space="preserve">relationship </w:t>
      </w:r>
      <w:r w:rsidR="00833EE8">
        <w:rPr>
          <w:rFonts w:ascii="Calibri" w:hAnsi="Calibri" w:cs="Calibri"/>
          <w:szCs w:val="24"/>
        </w:rPr>
        <w:t>with parent</w:t>
      </w:r>
      <w:r w:rsidR="00BD57CF">
        <w:rPr>
          <w:rFonts w:ascii="Calibri" w:hAnsi="Calibri" w:cs="Calibri"/>
          <w:szCs w:val="24"/>
        </w:rPr>
        <w:t xml:space="preserve">/s. </w:t>
      </w:r>
    </w:p>
    <w:p w14:paraId="0B255730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328E9066" w14:textId="77777777" w:rsidR="006B09E6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 xml:space="preserve">Domestic abuse </w:t>
      </w:r>
      <w:r w:rsidRPr="006B09E6">
        <w:rPr>
          <w:rFonts w:ascii="Calibri" w:hAnsi="Calibri" w:cs="Calibri"/>
          <w:szCs w:val="24"/>
        </w:rPr>
        <w:t>– current and historical</w:t>
      </w:r>
      <w:r w:rsidR="00833EE8">
        <w:rPr>
          <w:rFonts w:ascii="Calibri" w:hAnsi="Calibri" w:cs="Calibri"/>
          <w:szCs w:val="24"/>
        </w:rPr>
        <w:t xml:space="preserve"> domestic abuse </w:t>
      </w:r>
      <w:r w:rsidR="00BD57CF">
        <w:rPr>
          <w:rFonts w:ascii="Calibri" w:hAnsi="Calibri" w:cs="Calibri"/>
          <w:szCs w:val="24"/>
        </w:rPr>
        <w:t>was</w:t>
      </w:r>
      <w:r w:rsidR="00833EE8">
        <w:rPr>
          <w:rFonts w:ascii="Calibri" w:hAnsi="Calibri" w:cs="Calibri"/>
          <w:szCs w:val="24"/>
        </w:rPr>
        <w:t xml:space="preserve"> a significant factor in the cases reviewed nationally</w:t>
      </w:r>
      <w:r w:rsidRPr="006B09E6">
        <w:rPr>
          <w:rFonts w:ascii="Calibri" w:hAnsi="Calibri" w:cs="Calibri"/>
          <w:szCs w:val="24"/>
        </w:rPr>
        <w:t>,</w:t>
      </w:r>
      <w:r w:rsidR="00DE2BF5">
        <w:rPr>
          <w:rFonts w:ascii="Calibri" w:hAnsi="Calibri" w:cs="Calibri"/>
          <w:szCs w:val="24"/>
        </w:rPr>
        <w:t xml:space="preserve"> and in X cases locally. There was a </w:t>
      </w:r>
      <w:r w:rsidR="00833EE8">
        <w:rPr>
          <w:rFonts w:ascii="Calibri" w:hAnsi="Calibri" w:cs="Calibri"/>
          <w:szCs w:val="24"/>
        </w:rPr>
        <w:t xml:space="preserve">particular focus on confidence and skills in </w:t>
      </w:r>
      <w:r w:rsidRPr="006B09E6">
        <w:rPr>
          <w:rFonts w:ascii="Calibri" w:hAnsi="Calibri" w:cs="Calibri"/>
          <w:szCs w:val="24"/>
        </w:rPr>
        <w:t xml:space="preserve">recognising </w:t>
      </w:r>
      <w:r w:rsidR="00833EE8" w:rsidRPr="006B09E6">
        <w:rPr>
          <w:rFonts w:ascii="Calibri" w:hAnsi="Calibri" w:cs="Calibri"/>
          <w:szCs w:val="24"/>
        </w:rPr>
        <w:t>co</w:t>
      </w:r>
      <w:r w:rsidR="00833EE8">
        <w:rPr>
          <w:rFonts w:ascii="Calibri" w:hAnsi="Calibri" w:cs="Calibri"/>
          <w:szCs w:val="24"/>
        </w:rPr>
        <w:t xml:space="preserve">ercive and controlling behaviour. </w:t>
      </w:r>
      <w:r w:rsidRPr="006B09E6">
        <w:rPr>
          <w:rFonts w:ascii="Calibri" w:hAnsi="Calibri" w:cs="Calibri"/>
          <w:szCs w:val="24"/>
        </w:rPr>
        <w:t xml:space="preserve"> </w:t>
      </w:r>
      <w:r w:rsidR="00833EE8">
        <w:rPr>
          <w:rFonts w:ascii="Calibri" w:hAnsi="Calibri" w:cs="Calibri"/>
          <w:szCs w:val="24"/>
        </w:rPr>
        <w:t>The national review also flagged the l</w:t>
      </w:r>
      <w:r w:rsidRPr="006B09E6">
        <w:rPr>
          <w:rFonts w:ascii="Calibri" w:hAnsi="Calibri" w:cs="Calibri"/>
          <w:szCs w:val="24"/>
        </w:rPr>
        <w:t xml:space="preserve">ink between MARAC and CP systems </w:t>
      </w:r>
      <w:r w:rsidR="00833EE8">
        <w:rPr>
          <w:rFonts w:ascii="Calibri" w:hAnsi="Calibri" w:cs="Calibri"/>
          <w:szCs w:val="24"/>
        </w:rPr>
        <w:t xml:space="preserve">were often </w:t>
      </w:r>
      <w:r w:rsidRPr="006B09E6">
        <w:rPr>
          <w:rFonts w:ascii="Calibri" w:hAnsi="Calibri" w:cs="Calibri"/>
          <w:szCs w:val="24"/>
        </w:rPr>
        <w:t>not strong enough</w:t>
      </w:r>
      <w:r w:rsidR="00833EE8">
        <w:rPr>
          <w:rFonts w:ascii="Calibri" w:hAnsi="Calibri" w:cs="Calibri"/>
          <w:szCs w:val="24"/>
        </w:rPr>
        <w:t xml:space="preserve">. </w:t>
      </w:r>
    </w:p>
    <w:p w14:paraId="2246693B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023FBD8D" w14:textId="77777777" w:rsidR="00833EE8" w:rsidRDefault="006B09E6" w:rsidP="009B57BB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833EE8">
        <w:rPr>
          <w:rFonts w:ascii="Calibri" w:hAnsi="Calibri" w:cs="Calibri"/>
          <w:b/>
          <w:bCs/>
          <w:szCs w:val="24"/>
        </w:rPr>
        <w:t xml:space="preserve">Mental health </w:t>
      </w:r>
      <w:r w:rsidRPr="00833EE8">
        <w:rPr>
          <w:rFonts w:ascii="Calibri" w:hAnsi="Calibri" w:cs="Calibri"/>
          <w:szCs w:val="24"/>
        </w:rPr>
        <w:t xml:space="preserve">– Adverse childhood experiences (ACE), anger management, </w:t>
      </w:r>
      <w:r w:rsidR="00833EE8" w:rsidRPr="00833EE8">
        <w:rPr>
          <w:rFonts w:ascii="Calibri" w:hAnsi="Calibri" w:cs="Calibri"/>
          <w:szCs w:val="24"/>
        </w:rPr>
        <w:t xml:space="preserve">and </w:t>
      </w:r>
      <w:r w:rsidRPr="00833EE8">
        <w:rPr>
          <w:rFonts w:ascii="Calibri" w:hAnsi="Calibri" w:cs="Calibri"/>
          <w:szCs w:val="24"/>
        </w:rPr>
        <w:t xml:space="preserve">anxiety </w:t>
      </w:r>
      <w:r w:rsidR="00833EE8" w:rsidRPr="00833EE8">
        <w:rPr>
          <w:rFonts w:ascii="Calibri" w:hAnsi="Calibri" w:cs="Calibri"/>
          <w:szCs w:val="24"/>
        </w:rPr>
        <w:t xml:space="preserve">were </w:t>
      </w:r>
      <w:r w:rsidRPr="00833EE8">
        <w:rPr>
          <w:rFonts w:ascii="Calibri" w:hAnsi="Calibri" w:cs="Calibri"/>
          <w:szCs w:val="24"/>
        </w:rPr>
        <w:t>all common</w:t>
      </w:r>
      <w:r w:rsidR="00833EE8" w:rsidRPr="00833EE8">
        <w:rPr>
          <w:rFonts w:ascii="Calibri" w:hAnsi="Calibri" w:cs="Calibri"/>
          <w:szCs w:val="24"/>
        </w:rPr>
        <w:t xml:space="preserve"> features of the national cases reviewed</w:t>
      </w:r>
      <w:r w:rsidRPr="00833EE8">
        <w:rPr>
          <w:rFonts w:ascii="Calibri" w:hAnsi="Calibri" w:cs="Calibri"/>
          <w:szCs w:val="24"/>
        </w:rPr>
        <w:t xml:space="preserve">. </w:t>
      </w:r>
      <w:r w:rsidR="00833EE8" w:rsidRPr="00833EE8">
        <w:rPr>
          <w:rFonts w:ascii="Calibri" w:hAnsi="Calibri" w:cs="Calibri"/>
          <w:szCs w:val="24"/>
        </w:rPr>
        <w:t>The national review found there was often a</w:t>
      </w:r>
      <w:r w:rsidR="00DE2BF5">
        <w:rPr>
          <w:rFonts w:ascii="Calibri" w:hAnsi="Calibri" w:cs="Calibri"/>
          <w:szCs w:val="24"/>
        </w:rPr>
        <w:t>n</w:t>
      </w:r>
      <w:r w:rsidR="00833EE8" w:rsidRPr="00833EE8">
        <w:rPr>
          <w:rFonts w:ascii="Calibri" w:hAnsi="Calibri" w:cs="Calibri"/>
          <w:szCs w:val="24"/>
        </w:rPr>
        <w:t xml:space="preserve"> unhelpful f</w:t>
      </w:r>
      <w:r w:rsidRPr="00833EE8">
        <w:rPr>
          <w:rFonts w:ascii="Calibri" w:hAnsi="Calibri" w:cs="Calibri"/>
          <w:szCs w:val="24"/>
        </w:rPr>
        <w:t xml:space="preserve">ocus on presenting issues, rather than </w:t>
      </w:r>
      <w:r w:rsidR="00833EE8" w:rsidRPr="00833EE8">
        <w:rPr>
          <w:rFonts w:ascii="Calibri" w:hAnsi="Calibri" w:cs="Calibri"/>
          <w:szCs w:val="24"/>
        </w:rPr>
        <w:t xml:space="preserve">addressing </w:t>
      </w:r>
      <w:r w:rsidRPr="00833EE8">
        <w:rPr>
          <w:rFonts w:ascii="Calibri" w:hAnsi="Calibri" w:cs="Calibri"/>
          <w:szCs w:val="24"/>
        </w:rPr>
        <w:t>underlying causes</w:t>
      </w:r>
      <w:r w:rsidR="00833EE8" w:rsidRPr="00833EE8">
        <w:rPr>
          <w:rFonts w:ascii="Calibri" w:hAnsi="Calibri" w:cs="Calibri"/>
          <w:szCs w:val="24"/>
        </w:rPr>
        <w:t>. Learning also included that G</w:t>
      </w:r>
      <w:r w:rsidRPr="00833EE8">
        <w:rPr>
          <w:rFonts w:ascii="Calibri" w:hAnsi="Calibri" w:cs="Calibri"/>
          <w:szCs w:val="24"/>
        </w:rPr>
        <w:t xml:space="preserve">Ps often have information on fathers mental health but </w:t>
      </w:r>
      <w:r w:rsidR="00833EE8" w:rsidRPr="00833EE8">
        <w:rPr>
          <w:rFonts w:ascii="Calibri" w:hAnsi="Calibri" w:cs="Calibri"/>
          <w:szCs w:val="24"/>
        </w:rPr>
        <w:t xml:space="preserve">risk factors are not shared. </w:t>
      </w:r>
    </w:p>
    <w:p w14:paraId="625777C7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509AF7EB" w14:textId="77777777" w:rsidR="00833EE8" w:rsidRDefault="00833EE8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Procedures – </w:t>
      </w:r>
      <w:r>
        <w:rPr>
          <w:rFonts w:ascii="Calibri" w:hAnsi="Calibri" w:cs="Calibri"/>
          <w:szCs w:val="24"/>
        </w:rPr>
        <w:t xml:space="preserve">within the national cases there were examples of bruising in </w:t>
      </w:r>
      <w:r w:rsidR="00DE2BF5">
        <w:rPr>
          <w:rFonts w:ascii="Calibri" w:hAnsi="Calibri" w:cs="Calibri"/>
          <w:szCs w:val="24"/>
        </w:rPr>
        <w:t>babies and</w:t>
      </w:r>
      <w:r>
        <w:rPr>
          <w:rFonts w:ascii="Calibri" w:hAnsi="Calibri" w:cs="Calibri"/>
          <w:szCs w:val="24"/>
        </w:rPr>
        <w:t xml:space="preserve"> </w:t>
      </w:r>
      <w:r w:rsidR="00DE2BF5">
        <w:rPr>
          <w:rFonts w:ascii="Calibri" w:hAnsi="Calibri" w:cs="Calibri"/>
          <w:szCs w:val="24"/>
        </w:rPr>
        <w:t>‘</w:t>
      </w:r>
      <w:r>
        <w:rPr>
          <w:rFonts w:ascii="Calibri" w:hAnsi="Calibri" w:cs="Calibri"/>
          <w:szCs w:val="24"/>
        </w:rPr>
        <w:t>was not brought</w:t>
      </w:r>
      <w:r w:rsidR="00DE2BF5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 xml:space="preserve"> protocols not being followed. There was also consideration of </w:t>
      </w:r>
      <w:r w:rsidR="00DE2BF5">
        <w:rPr>
          <w:rFonts w:ascii="Calibri" w:hAnsi="Calibri" w:cs="Calibri"/>
          <w:szCs w:val="24"/>
        </w:rPr>
        <w:t xml:space="preserve">the benefits of conducting </w:t>
      </w:r>
      <w:r>
        <w:rPr>
          <w:rFonts w:ascii="Calibri" w:hAnsi="Calibri" w:cs="Calibri"/>
          <w:szCs w:val="24"/>
        </w:rPr>
        <w:t xml:space="preserve">pre-birth assessments for care leavers. </w:t>
      </w:r>
    </w:p>
    <w:p w14:paraId="6425CF0E" w14:textId="77777777" w:rsidR="00833EE8" w:rsidRPr="00833EE8" w:rsidRDefault="00833EE8" w:rsidP="00833EE8">
      <w:pPr>
        <w:pStyle w:val="ListParagraph"/>
        <w:rPr>
          <w:rFonts w:ascii="Calibri" w:hAnsi="Calibri" w:cs="Calibri"/>
          <w:szCs w:val="24"/>
        </w:rPr>
      </w:pPr>
    </w:p>
    <w:p w14:paraId="19854061" w14:textId="77777777" w:rsidR="00A87BB6" w:rsidRPr="00833EE8" w:rsidRDefault="003E5B70" w:rsidP="00833EE8">
      <w:pPr>
        <w:tabs>
          <w:tab w:val="left" w:pos="426"/>
        </w:tabs>
        <w:spacing w:after="240"/>
        <w:jc w:val="both"/>
        <w:rPr>
          <w:rFonts w:ascii="Calibri" w:hAnsi="Calibri"/>
          <w:bCs/>
          <w:color w:val="FF0000"/>
        </w:rPr>
      </w:pPr>
      <w:r>
        <w:pict w14:anchorId="60449EAF">
          <v:rect id="_x0000_i1028" style="width:248.9pt;height:2.5pt;mso-position-horizontal:absolute" o:hrpct="979" o:hralign="center" o:hrstd="t" o:hrnoshade="t" o:hr="t" fillcolor="#f7158b" stroked="f"/>
        </w:pict>
      </w:r>
    </w:p>
    <w:p w14:paraId="2803791F" w14:textId="77777777" w:rsidR="002C1B06" w:rsidRPr="00A9760A" w:rsidRDefault="00315D08" w:rsidP="002C31D0">
      <w:pPr>
        <w:tabs>
          <w:tab w:val="left" w:pos="426"/>
        </w:tabs>
        <w:rPr>
          <w:rFonts w:ascii="Tw Cen MT" w:hAnsi="Tw Cen MT"/>
          <w:b/>
          <w:color w:val="007FA3"/>
          <w:sz w:val="36"/>
          <w:szCs w:val="36"/>
        </w:rPr>
      </w:pPr>
      <w:r w:rsidRPr="00A9760A">
        <w:rPr>
          <w:rFonts w:ascii="Tw Cen MT" w:hAnsi="Tw Cen MT"/>
          <w:b/>
          <w:color w:val="007FA3"/>
          <w:sz w:val="36"/>
          <w:szCs w:val="36"/>
        </w:rPr>
        <w:t>What to do</w:t>
      </w:r>
    </w:p>
    <w:p w14:paraId="284A505D" w14:textId="77777777" w:rsidR="00290ABC" w:rsidRDefault="00290ABC" w:rsidP="00BD57CF">
      <w:pPr>
        <w:tabs>
          <w:tab w:val="left" w:pos="426"/>
        </w:tabs>
        <w:rPr>
          <w:rFonts w:ascii="Calibri" w:hAnsi="Calibri"/>
          <w:b/>
          <w:sz w:val="22"/>
          <w:szCs w:val="36"/>
        </w:rPr>
      </w:pPr>
    </w:p>
    <w:p w14:paraId="45F9B8CE" w14:textId="77777777" w:rsidR="008B1D86" w:rsidRPr="008B1D86" w:rsidRDefault="00BD57CF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 w:rsidRPr="008B1D86">
        <w:rPr>
          <w:rFonts w:ascii="Calibri" w:hAnsi="Calibri"/>
          <w:b/>
          <w:szCs w:val="24"/>
        </w:rPr>
        <w:t>Be professionally curious</w:t>
      </w:r>
      <w:r w:rsidRPr="008B1D86">
        <w:rPr>
          <w:rFonts w:ascii="Calibri" w:hAnsi="Calibri"/>
          <w:bCs/>
          <w:szCs w:val="24"/>
        </w:rPr>
        <w:t xml:space="preserve">. Bruising in a non-mobile child should never be </w:t>
      </w:r>
      <w:r w:rsidRPr="008B1D86">
        <w:rPr>
          <w:rFonts w:ascii="Calibri" w:hAnsi="Calibri" w:cs="Calibri"/>
          <w:bCs/>
          <w:szCs w:val="24"/>
        </w:rPr>
        <w:t xml:space="preserve">interpreted in isolation and should always be assessed </w:t>
      </w:r>
      <w:r w:rsidR="008B1D86" w:rsidRPr="008B1D86">
        <w:rPr>
          <w:rFonts w:ascii="Calibri" w:hAnsi="Calibri" w:cs="Calibri"/>
          <w:color w:val="000000"/>
          <w:szCs w:val="24"/>
          <w:shd w:val="clear" w:color="auto" w:fill="FFFFFF"/>
        </w:rPr>
        <w:t>in relation to the infant's developmental abilities and the likelihood of the occurrence</w:t>
      </w:r>
      <w:r w:rsidR="008B1D86">
        <w:rPr>
          <w:rFonts w:ascii="Calibri" w:hAnsi="Calibri" w:cs="Calibri"/>
          <w:color w:val="000000"/>
          <w:szCs w:val="24"/>
          <w:shd w:val="clear" w:color="auto" w:fill="FFFFFF"/>
        </w:rPr>
        <w:t>.</w:t>
      </w:r>
    </w:p>
    <w:p w14:paraId="18339972" w14:textId="77777777" w:rsidR="00BD57CF" w:rsidRPr="008B1D86" w:rsidRDefault="008B1D86" w:rsidP="008B1D86">
      <w:pPr>
        <w:pStyle w:val="ListParagraph"/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</w:p>
    <w:p w14:paraId="0E925F64" w14:textId="77777777" w:rsidR="008B1D86" w:rsidRDefault="008B1D86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Familiarise yourself with the </w:t>
      </w:r>
      <w:hyperlink r:id="rId16" w:history="1">
        <w:r w:rsidRPr="008B1D86">
          <w:rPr>
            <w:rStyle w:val="Hyperlink"/>
            <w:rFonts w:ascii="Calibri" w:hAnsi="Calibri"/>
            <w:b/>
            <w:szCs w:val="24"/>
          </w:rPr>
          <w:t xml:space="preserve">Pan Sussex Procedure </w:t>
        </w:r>
        <w:r w:rsidRPr="008B1D86">
          <w:rPr>
            <w:rStyle w:val="Hyperlink"/>
            <w:rFonts w:ascii="Calibri" w:hAnsi="Calibri"/>
            <w:bCs/>
            <w:szCs w:val="24"/>
          </w:rPr>
          <w:t>on unexplained injuries to young children</w:t>
        </w:r>
      </w:hyperlink>
      <w:r>
        <w:rPr>
          <w:rFonts w:ascii="Calibri" w:hAnsi="Calibri"/>
          <w:bCs/>
          <w:szCs w:val="24"/>
        </w:rPr>
        <w:t xml:space="preserve"> and local guidance.</w:t>
      </w:r>
    </w:p>
    <w:p w14:paraId="206242EA" w14:textId="77777777" w:rsidR="008B1D86" w:rsidRPr="008B1D86" w:rsidRDefault="008B1D86" w:rsidP="008B1D86">
      <w:pPr>
        <w:pStyle w:val="ListParagraph"/>
        <w:rPr>
          <w:rFonts w:ascii="Calibri" w:hAnsi="Calibri"/>
          <w:bCs/>
          <w:szCs w:val="24"/>
        </w:rPr>
      </w:pPr>
    </w:p>
    <w:p w14:paraId="74ADDEB3" w14:textId="77777777" w:rsidR="008B1D86" w:rsidRPr="008B1D86" w:rsidRDefault="003E5B70" w:rsidP="006E4CF6">
      <w:pPr>
        <w:pStyle w:val="ListParagraph"/>
        <w:numPr>
          <w:ilvl w:val="0"/>
          <w:numId w:val="40"/>
        </w:numPr>
        <w:shd w:val="clear" w:color="auto" w:fill="FFFFFF"/>
        <w:tabs>
          <w:tab w:val="left" w:pos="426"/>
        </w:tabs>
        <w:spacing w:after="225"/>
        <w:jc w:val="both"/>
        <w:rPr>
          <w:rFonts w:ascii="Calibri" w:hAnsi="Calibri" w:cs="Calibri"/>
          <w:color w:val="333333"/>
        </w:rPr>
      </w:pPr>
      <w:hyperlink r:id="rId17" w:history="1">
        <w:r w:rsidR="008B1D86" w:rsidRPr="008B1D86">
          <w:rPr>
            <w:rStyle w:val="Hyperlink"/>
            <w:rFonts w:ascii="Calibri" w:hAnsi="Calibri" w:cs="Calibri"/>
            <w:b/>
            <w:szCs w:val="24"/>
          </w:rPr>
          <w:t>Familiarise yourself with ICON</w:t>
        </w:r>
      </w:hyperlink>
      <w:r w:rsidR="008B1D86" w:rsidRPr="008B1D86">
        <w:rPr>
          <w:rFonts w:ascii="Calibri" w:hAnsi="Calibri" w:cs="Calibri"/>
          <w:bCs/>
          <w:szCs w:val="24"/>
        </w:rPr>
        <w:t xml:space="preserve"> – our preventative programme designed to support parents to </w:t>
      </w:r>
      <w:r w:rsidR="008B1D86" w:rsidRPr="008B1D86">
        <w:rPr>
          <w:rFonts w:ascii="Calibri" w:hAnsi="Calibri" w:cs="Calibri"/>
          <w:color w:val="333333"/>
        </w:rPr>
        <w:t>better understand and safely respond to infant crying. The ICON message is:</w:t>
      </w:r>
    </w:p>
    <w:p w14:paraId="4D45751C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I – Infant crying is normal</w:t>
      </w:r>
    </w:p>
    <w:p w14:paraId="7CAA8537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C – Comforting methods can help</w:t>
      </w:r>
    </w:p>
    <w:p w14:paraId="34C58B36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O – it’s OK to walk away</w:t>
      </w:r>
    </w:p>
    <w:p w14:paraId="197A76C1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N – Never, ever shake a baby.</w:t>
      </w:r>
    </w:p>
    <w:p w14:paraId="0A2A7F51" w14:textId="77777777" w:rsidR="008B1D86" w:rsidRPr="008B1D86" w:rsidRDefault="008B1D86" w:rsidP="008B1D86">
      <w:pPr>
        <w:pStyle w:val="ListParagraph"/>
        <w:rPr>
          <w:rFonts w:ascii="Calibri" w:hAnsi="Calibri"/>
          <w:bCs/>
          <w:szCs w:val="24"/>
        </w:rPr>
      </w:pPr>
    </w:p>
    <w:p w14:paraId="1B62F88E" w14:textId="69B85FA5" w:rsidR="008B1D86" w:rsidRPr="008B1D86" w:rsidRDefault="008B1D86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Consider if you need </w:t>
      </w:r>
      <w:r w:rsidRPr="00837EDE">
        <w:rPr>
          <w:rFonts w:ascii="Calibri" w:hAnsi="Calibri"/>
          <w:b/>
          <w:szCs w:val="24"/>
        </w:rPr>
        <w:t>additional training or support to be confident having difficult conversations</w:t>
      </w:r>
      <w:r>
        <w:rPr>
          <w:rFonts w:ascii="Calibri" w:hAnsi="Calibri"/>
          <w:bCs/>
          <w:szCs w:val="24"/>
        </w:rPr>
        <w:t xml:space="preserve">. The ESSCP </w:t>
      </w:r>
      <w:r w:rsidR="00837EDE">
        <w:rPr>
          <w:rFonts w:ascii="Calibri" w:hAnsi="Calibri"/>
          <w:bCs/>
          <w:szCs w:val="24"/>
        </w:rPr>
        <w:t>is running a new</w:t>
      </w:r>
      <w:r>
        <w:rPr>
          <w:rFonts w:ascii="Calibri" w:hAnsi="Calibri"/>
          <w:bCs/>
          <w:szCs w:val="24"/>
        </w:rPr>
        <w:t xml:space="preserve"> multi-agency training course </w:t>
      </w:r>
      <w:r w:rsidR="00837EDE">
        <w:rPr>
          <w:rFonts w:ascii="Calibri" w:hAnsi="Calibri"/>
          <w:bCs/>
          <w:szCs w:val="24"/>
        </w:rPr>
        <w:t>in 2021/22 “Holding Difficult Conversations” – dates tbc</w:t>
      </w:r>
      <w:r w:rsidR="003E5B70">
        <w:rPr>
          <w:rFonts w:ascii="Calibri" w:hAnsi="Calibri"/>
          <w:bCs/>
          <w:szCs w:val="24"/>
        </w:rPr>
        <w:t xml:space="preserve"> in June 2021</w:t>
      </w:r>
      <w:r w:rsidR="00837EDE">
        <w:rPr>
          <w:rFonts w:ascii="Calibri" w:hAnsi="Calibri"/>
          <w:bCs/>
          <w:szCs w:val="24"/>
        </w:rPr>
        <w:t xml:space="preserve">. </w:t>
      </w:r>
      <w:r w:rsidR="003E5B70">
        <w:rPr>
          <w:rFonts w:ascii="Calibri" w:hAnsi="Calibri"/>
          <w:bCs/>
          <w:szCs w:val="24"/>
        </w:rPr>
        <w:t>Please contact Giovanna Simpson, ESSCP Training Consultant (</w:t>
      </w:r>
      <w:hyperlink r:id="rId18" w:history="1">
        <w:r w:rsidR="003E5B70" w:rsidRPr="00CC7B79">
          <w:rPr>
            <w:rStyle w:val="Hyperlink"/>
            <w:rFonts w:ascii="Calibri" w:hAnsi="Calibri"/>
            <w:bCs/>
            <w:szCs w:val="24"/>
          </w:rPr>
          <w:t>Giovanna.simpson@eastsussex.gov.uk</w:t>
        </w:r>
      </w:hyperlink>
      <w:r w:rsidR="003E5B70">
        <w:rPr>
          <w:rFonts w:ascii="Calibri" w:hAnsi="Calibri"/>
          <w:bCs/>
          <w:szCs w:val="24"/>
        </w:rPr>
        <w:t xml:space="preserve">) for more information. </w:t>
      </w:r>
    </w:p>
    <w:p w14:paraId="3EE626EB" w14:textId="77777777" w:rsidR="00315D08" w:rsidRPr="006541EE" w:rsidRDefault="003E5B70" w:rsidP="00315D08">
      <w:pPr>
        <w:tabs>
          <w:tab w:val="left" w:pos="426"/>
        </w:tabs>
        <w:rPr>
          <w:rFonts w:ascii="Calibri" w:hAnsi="Calibri"/>
          <w:bCs/>
          <w:color w:val="FF0000"/>
        </w:rPr>
      </w:pPr>
      <w:r>
        <w:pict w14:anchorId="43888819">
          <v:rect id="_x0000_i1029" style="width:248.9pt;height:2.5pt;mso-position-horizontal:absolute" o:hrpct="979" o:hralign="center" o:hrstd="t" o:hrnoshade="t" o:hr="t" fillcolor="#f7158b" stroked="f"/>
        </w:pict>
      </w:r>
    </w:p>
    <w:p w14:paraId="1E6FDC37" w14:textId="77777777" w:rsidR="00315D08" w:rsidRPr="00A9760A" w:rsidRDefault="00315D08" w:rsidP="00315D08">
      <w:pPr>
        <w:tabs>
          <w:tab w:val="left" w:pos="426"/>
        </w:tabs>
        <w:rPr>
          <w:rFonts w:ascii="Tw Cen MT" w:hAnsi="Tw Cen MT"/>
          <w:b/>
          <w:color w:val="007FA3"/>
          <w:sz w:val="36"/>
          <w:szCs w:val="36"/>
        </w:rPr>
      </w:pPr>
      <w:r w:rsidRPr="00A9760A">
        <w:rPr>
          <w:rFonts w:ascii="Tw Cen MT" w:hAnsi="Tw Cen MT"/>
          <w:b/>
          <w:color w:val="007FA3"/>
          <w:sz w:val="36"/>
          <w:szCs w:val="36"/>
        </w:rPr>
        <w:t>Questions to consider</w:t>
      </w:r>
    </w:p>
    <w:p w14:paraId="445FF176" w14:textId="77777777" w:rsidR="00315D08" w:rsidRDefault="00315D08">
      <w:pPr>
        <w:rPr>
          <w:rFonts w:ascii="Tw Cen MT" w:hAnsi="Tw Cen MT"/>
          <w:b/>
          <w:color w:val="365F91" w:themeColor="accent1" w:themeShade="BF"/>
          <w:sz w:val="36"/>
        </w:rPr>
      </w:pPr>
    </w:p>
    <w:p w14:paraId="2FBF20A6" w14:textId="77777777" w:rsidR="00837EDE" w:rsidRDefault="00837EDE">
      <w:pPr>
        <w:rPr>
          <w:rFonts w:ascii="Calibri" w:hAnsi="Calibri"/>
          <w:bCs/>
        </w:rPr>
      </w:pPr>
      <w:r>
        <w:rPr>
          <w:rFonts w:ascii="Calibri" w:hAnsi="Calibri"/>
          <w:bCs/>
        </w:rPr>
        <w:t>We encourage you to discuss this briefing in your team meeting or group supervision. Questions to consider:</w:t>
      </w:r>
    </w:p>
    <w:p w14:paraId="52543F8B" w14:textId="77777777" w:rsidR="00837EDE" w:rsidRDefault="00837EDE">
      <w:pPr>
        <w:rPr>
          <w:rFonts w:ascii="Calibri" w:hAnsi="Calibri"/>
          <w:bCs/>
        </w:rPr>
      </w:pPr>
    </w:p>
    <w:p w14:paraId="05169D07" w14:textId="77777777" w:rsidR="00A9760A" w:rsidRDefault="00A9760A">
      <w:pPr>
        <w:rPr>
          <w:rFonts w:ascii="Calibri" w:hAnsi="Calibri"/>
          <w:bCs/>
        </w:rPr>
      </w:pPr>
      <w:r>
        <w:rPr>
          <w:rFonts w:ascii="Calibri" w:hAnsi="Calibri"/>
          <w:bCs/>
        </w:rPr>
        <w:t>ICON</w:t>
      </w:r>
    </w:p>
    <w:p w14:paraId="4F92CDBD" w14:textId="77777777" w:rsidR="00837EDE" w:rsidRDefault="00837EDE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discuss normal infant crying and management strategies with parents? </w:t>
      </w:r>
    </w:p>
    <w:p w14:paraId="4DEBAE57" w14:textId="77777777" w:rsidR="00837EDE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Have we checked the ICON message has been received and understood by all our team members? </w:t>
      </w:r>
    </w:p>
    <w:p w14:paraId="658C21E9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How will we as professionals share the ICON message? </w:t>
      </w:r>
    </w:p>
    <w:p w14:paraId="4BFDCD79" w14:textId="613A2863" w:rsidR="00A9760A" w:rsidRDefault="00A9760A" w:rsidP="00A9760A">
      <w:pPr>
        <w:rPr>
          <w:rFonts w:ascii="Calibri" w:hAnsi="Calibri"/>
          <w:bCs/>
        </w:rPr>
      </w:pPr>
    </w:p>
    <w:p w14:paraId="0F2C5567" w14:textId="32D5186D" w:rsidR="003E5B70" w:rsidRDefault="003E5B70" w:rsidP="00A9760A">
      <w:pPr>
        <w:rPr>
          <w:rFonts w:ascii="Calibri" w:hAnsi="Calibri"/>
          <w:bCs/>
        </w:rPr>
      </w:pPr>
    </w:p>
    <w:p w14:paraId="3416D66E" w14:textId="77777777" w:rsidR="003E5B70" w:rsidRDefault="003E5B70" w:rsidP="00A9760A">
      <w:pPr>
        <w:rPr>
          <w:rFonts w:ascii="Calibri" w:hAnsi="Calibri"/>
          <w:bCs/>
        </w:rPr>
      </w:pPr>
    </w:p>
    <w:p w14:paraId="62C06F06" w14:textId="77777777" w:rsidR="00A9760A" w:rsidRDefault="00A9760A" w:rsidP="00A9760A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Engaging fathers and other males</w:t>
      </w:r>
    </w:p>
    <w:p w14:paraId="0B7031BE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sufficiently engage the father (or non-birthing parent/other significant males) when we work with a new parent? </w:t>
      </w:r>
    </w:p>
    <w:p w14:paraId="6A310376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How can our services be better designed/delivered to engage fathers, non-birthing parents, and other significant males? </w:t>
      </w:r>
    </w:p>
    <w:p w14:paraId="755EC3F8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always ask if there are other adults with caring responsibilities? </w:t>
      </w:r>
      <w:r w:rsidR="009D2E6B">
        <w:rPr>
          <w:rFonts w:ascii="Calibri" w:hAnsi="Calibri"/>
          <w:bCs/>
        </w:rPr>
        <w:t xml:space="preserve">Do we give enough consideration to fathers that are not in a relationship with the mother, or live in the family home?  </w:t>
      </w:r>
    </w:p>
    <w:p w14:paraId="4F90F5D5" w14:textId="77777777" w:rsidR="00A9760A" w:rsidRDefault="00A9760A" w:rsidP="009D2E6B">
      <w:pPr>
        <w:ind w:left="360"/>
        <w:rPr>
          <w:rFonts w:ascii="Calibri" w:hAnsi="Calibri"/>
          <w:bCs/>
        </w:rPr>
      </w:pPr>
    </w:p>
    <w:p w14:paraId="0733C639" w14:textId="77777777" w:rsidR="009D2E6B" w:rsidRDefault="009D2E6B" w:rsidP="009D2E6B">
      <w:pPr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Escalating concerns</w:t>
      </w:r>
    </w:p>
    <w:p w14:paraId="68482403" w14:textId="77777777" w:rsidR="00837EDE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action do you take if you are aware that contact has resumed between a mother and her abusive partner? </w:t>
      </w:r>
    </w:p>
    <w:p w14:paraId="329A86D8" w14:textId="77777777" w:rsidR="0055096A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do you do if you are concerned about the response/advice you have received from SPoA? </w:t>
      </w:r>
    </w:p>
    <w:p w14:paraId="6D33DAB1" w14:textId="77777777" w:rsidR="00DE2BF5" w:rsidRPr="0055096A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Have you used the ESSCP Escalation Policy? </w:t>
      </w:r>
    </w:p>
    <w:sectPr w:rsidR="00DE2BF5" w:rsidRPr="0055096A" w:rsidSect="0081660D">
      <w:headerReference w:type="default" r:id="rId19"/>
      <w:footerReference w:type="default" r:id="rId20"/>
      <w:type w:val="continuous"/>
      <w:pgSz w:w="12240" w:h="15840" w:code="1"/>
      <w:pgMar w:top="0" w:right="629" w:bottom="1276" w:left="720" w:header="426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3E1B" w14:textId="77777777" w:rsidR="00A465CA" w:rsidRDefault="00A465CA" w:rsidP="001C3A54">
      <w:r>
        <w:separator/>
      </w:r>
    </w:p>
  </w:endnote>
  <w:endnote w:type="continuationSeparator" w:id="0">
    <w:p w14:paraId="7378645F" w14:textId="77777777" w:rsidR="00A465CA" w:rsidRDefault="00A465CA" w:rsidP="001C3A54">
      <w:r>
        <w:continuationSeparator/>
      </w:r>
    </w:p>
  </w:endnote>
  <w:endnote w:type="continuationNotice" w:id="1">
    <w:p w14:paraId="26E50781" w14:textId="77777777" w:rsidR="00A465CA" w:rsidRDefault="00A46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1120" w14:textId="77777777" w:rsidR="002D3458" w:rsidRDefault="002D3458">
    <w:pPr>
      <w:pStyle w:val="Footer"/>
    </w:pPr>
  </w:p>
  <w:p w14:paraId="40DDFC6D" w14:textId="77777777" w:rsidR="002D3458" w:rsidRDefault="004F19F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3A2B5E" wp14:editId="0A9E71B2">
              <wp:simplePos x="0" y="0"/>
              <wp:positionH relativeFrom="column">
                <wp:posOffset>1249870</wp:posOffset>
              </wp:positionH>
              <wp:positionV relativeFrom="paragraph">
                <wp:posOffset>181610</wp:posOffset>
              </wp:positionV>
              <wp:extent cx="5594985" cy="417195"/>
              <wp:effectExtent l="0" t="0" r="0" b="190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98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3195" w14:textId="77777777" w:rsidR="002D3458" w:rsidRPr="007C0261" w:rsidRDefault="003E5B70" w:rsidP="000A7FC4">
                          <w:pPr>
                            <w:ind w:left="4320" w:firstLine="720"/>
                            <w:jc w:val="center"/>
                            <w:rPr>
                              <w:rFonts w:ascii="Tw Cen MT" w:hAnsi="Tw Cen MT"/>
                              <w:b/>
                              <w:color w:val="4F81BD" w:themeColor="accent1"/>
                              <w:sz w:val="32"/>
                            </w:rPr>
                          </w:pPr>
                          <w:hyperlink r:id="rId1" w:history="1">
                            <w:r w:rsidR="004F19FC" w:rsidRPr="007C0261">
                              <w:rPr>
                                <w:rStyle w:val="Hyperlink"/>
                                <w:rFonts w:ascii="Tw Cen MT" w:hAnsi="Tw Cen MT"/>
                                <w:b/>
                                <w:color w:val="4F81BD" w:themeColor="accent1"/>
                                <w:sz w:val="32"/>
                              </w:rPr>
                              <w:t>www.esscp.org.uk</w:t>
                            </w:r>
                          </w:hyperlink>
                        </w:p>
                        <w:p w14:paraId="6E7AEEAD" w14:textId="77777777" w:rsidR="004F19FC" w:rsidRPr="007074F9" w:rsidRDefault="004F19FC" w:rsidP="00EB42B7">
                          <w:pPr>
                            <w:rPr>
                              <w:b/>
                              <w:color w:val="1F497D"/>
                              <w:sz w:val="28"/>
                            </w:rPr>
                          </w:pPr>
                        </w:p>
                        <w:p w14:paraId="7D2362F9" w14:textId="77777777" w:rsidR="002D3458" w:rsidRPr="00EF1B7A" w:rsidRDefault="002D3458" w:rsidP="00EB42B7">
                          <w:pPr>
                            <w:rPr>
                              <w:b/>
                              <w:color w:val="17365D"/>
                              <w:sz w:val="28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8"/>
                            </w:rPr>
                            <w:t xml:space="preserve">                       </w:t>
                          </w:r>
                          <w:r w:rsidRPr="00EF1B7A">
                            <w:rPr>
                              <w:b/>
                              <w:color w:val="17365D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A2B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8.4pt;margin-top:14.3pt;width:440.55pt;height:32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" filled="f" stroked="f">
              <v:textbox>
                <w:txbxContent>
                  <w:p w14:paraId="3C003195" w14:textId="77777777" w:rsidR="002D3458" w:rsidRPr="007C0261" w:rsidRDefault="003E5B70" w:rsidP="000A7FC4">
                    <w:pPr>
                      <w:ind w:left="4320" w:firstLine="720"/>
                      <w:jc w:val="center"/>
                      <w:rPr>
                        <w:rFonts w:ascii="Tw Cen MT" w:hAnsi="Tw Cen MT"/>
                        <w:b/>
                        <w:color w:val="4F81BD" w:themeColor="accent1"/>
                        <w:sz w:val="32"/>
                      </w:rPr>
                    </w:pPr>
                    <w:hyperlink r:id="rId2" w:history="1">
                      <w:r w:rsidR="004F19FC" w:rsidRPr="007C0261">
                        <w:rPr>
                          <w:rStyle w:val="Hyperlink"/>
                          <w:rFonts w:ascii="Tw Cen MT" w:hAnsi="Tw Cen MT"/>
                          <w:b/>
                          <w:color w:val="4F81BD" w:themeColor="accent1"/>
                          <w:sz w:val="32"/>
                        </w:rPr>
                        <w:t>www.esscp.org.uk</w:t>
                      </w:r>
                    </w:hyperlink>
                  </w:p>
                  <w:p w14:paraId="6E7AEEAD" w14:textId="77777777" w:rsidR="004F19FC" w:rsidRPr="007074F9" w:rsidRDefault="004F19FC" w:rsidP="00EB42B7">
                    <w:pPr>
                      <w:rPr>
                        <w:b/>
                        <w:color w:val="1F497D"/>
                        <w:sz w:val="28"/>
                      </w:rPr>
                    </w:pPr>
                  </w:p>
                  <w:p w14:paraId="7D2362F9" w14:textId="77777777" w:rsidR="002D3458" w:rsidRPr="00EF1B7A" w:rsidRDefault="002D3458" w:rsidP="00EB42B7">
                    <w:pPr>
                      <w:rPr>
                        <w:b/>
                        <w:color w:val="17365D"/>
                        <w:sz w:val="28"/>
                      </w:rPr>
                    </w:pPr>
                    <w:r>
                      <w:rPr>
                        <w:b/>
                        <w:color w:val="17365D"/>
                        <w:sz w:val="28"/>
                      </w:rPr>
                      <w:t xml:space="preserve">                       </w:t>
                    </w:r>
                    <w:r w:rsidRPr="00EF1B7A">
                      <w:rPr>
                        <w:b/>
                        <w:color w:val="17365D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B7C6425" wp14:editId="6E1ADF44">
          <wp:extent cx="1615044" cy="676893"/>
          <wp:effectExtent l="0" t="0" r="4445" b="9525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137" cy="68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0FD4" w14:textId="77777777" w:rsidR="00A465CA" w:rsidRDefault="00A465CA" w:rsidP="001C3A54">
      <w:r>
        <w:separator/>
      </w:r>
    </w:p>
  </w:footnote>
  <w:footnote w:type="continuationSeparator" w:id="0">
    <w:p w14:paraId="577DD269" w14:textId="77777777" w:rsidR="00A465CA" w:rsidRDefault="00A465CA" w:rsidP="001C3A54">
      <w:r>
        <w:continuationSeparator/>
      </w:r>
    </w:p>
  </w:footnote>
  <w:footnote w:type="continuationNotice" w:id="1">
    <w:p w14:paraId="7A356DCC" w14:textId="77777777" w:rsidR="00A465CA" w:rsidRDefault="00A465CA"/>
  </w:footnote>
  <w:footnote w:id="2">
    <w:p w14:paraId="16592943" w14:textId="57DA8179" w:rsidR="003E5B70" w:rsidRPr="003E5B70" w:rsidRDefault="003E5B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E5B70">
          <w:rPr>
            <w:rStyle w:val="Hyperlink"/>
            <w:rFonts w:ascii="Calibri" w:hAnsi="Calibri" w:cs="Calibri"/>
            <w:sz w:val="18"/>
            <w:szCs w:val="18"/>
          </w:rPr>
          <w:t>Serious incident notifications, Part 1 (April to September) 2020-21 – Explore education statistics – GOV.UK (explore-education-statistics.service.gov.uk)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9B7C" w14:textId="77777777" w:rsidR="002D3458" w:rsidRPr="00FA7956" w:rsidRDefault="00FA7956" w:rsidP="00FA7956">
    <w:pPr>
      <w:pStyle w:val="Header"/>
      <w:tabs>
        <w:tab w:val="clear" w:pos="9026"/>
        <w:tab w:val="right" w:pos="10065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A7956">
      <w:rPr>
        <w:rFonts w:ascii="Calibri" w:hAnsi="Calibri"/>
        <w:sz w:val="20"/>
        <w:szCs w:val="20"/>
      </w:rPr>
      <w:fldChar w:fldCharType="begin"/>
    </w:r>
    <w:r w:rsidRPr="00FA7956">
      <w:rPr>
        <w:rFonts w:ascii="Calibri" w:hAnsi="Calibri"/>
        <w:sz w:val="20"/>
        <w:szCs w:val="20"/>
      </w:rPr>
      <w:instrText xml:space="preserve"> PAGE  \* Arabic  \* MERGEFORMAT </w:instrText>
    </w:r>
    <w:r w:rsidRPr="00FA7956">
      <w:rPr>
        <w:rFonts w:ascii="Calibri" w:hAnsi="Calibri"/>
        <w:sz w:val="20"/>
        <w:szCs w:val="20"/>
      </w:rPr>
      <w:fldChar w:fldCharType="separate"/>
    </w:r>
    <w:r w:rsidR="00645A4D">
      <w:rPr>
        <w:rFonts w:ascii="Calibri" w:hAnsi="Calibri"/>
        <w:noProof/>
        <w:sz w:val="20"/>
        <w:szCs w:val="20"/>
      </w:rPr>
      <w:t>2</w:t>
    </w:r>
    <w:r w:rsidRPr="00FA7956">
      <w:rPr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19FEA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.15pt;height:95.15pt" o:bullet="t">
        <v:imagedata r:id="rId1" o:title="twitter icon 1"/>
      </v:shape>
    </w:pict>
  </w:numPicBullet>
  <w:abstractNum w:abstractNumId="0" w15:restartNumberingAfterBreak="0">
    <w:nsid w:val="012472D4"/>
    <w:multiLevelType w:val="hybridMultilevel"/>
    <w:tmpl w:val="E8827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471"/>
    <w:multiLevelType w:val="hybridMultilevel"/>
    <w:tmpl w:val="722C8CBA"/>
    <w:lvl w:ilvl="0" w:tplc="570605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4E71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16D9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6A7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A0D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F07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343B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625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6E8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7551A0"/>
    <w:multiLevelType w:val="hybridMultilevel"/>
    <w:tmpl w:val="557C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FE5"/>
    <w:multiLevelType w:val="hybridMultilevel"/>
    <w:tmpl w:val="D1F4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276B"/>
    <w:multiLevelType w:val="hybridMultilevel"/>
    <w:tmpl w:val="A5B2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2B3"/>
    <w:multiLevelType w:val="hybridMultilevel"/>
    <w:tmpl w:val="6C0C9E94"/>
    <w:lvl w:ilvl="0" w:tplc="1BCCD8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D54AF"/>
    <w:multiLevelType w:val="hybridMultilevel"/>
    <w:tmpl w:val="25A8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1FBC"/>
    <w:multiLevelType w:val="hybridMultilevel"/>
    <w:tmpl w:val="4C1AE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585E"/>
    <w:multiLevelType w:val="hybridMultilevel"/>
    <w:tmpl w:val="C7B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B48B2"/>
    <w:multiLevelType w:val="hybridMultilevel"/>
    <w:tmpl w:val="D1C4E7DC"/>
    <w:lvl w:ilvl="0" w:tplc="72B4E6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6202F"/>
    <w:multiLevelType w:val="hybridMultilevel"/>
    <w:tmpl w:val="728CFF44"/>
    <w:lvl w:ilvl="0" w:tplc="7B502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15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D4E96"/>
    <w:multiLevelType w:val="hybridMultilevel"/>
    <w:tmpl w:val="346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B8F"/>
    <w:multiLevelType w:val="hybridMultilevel"/>
    <w:tmpl w:val="97D8BDAA"/>
    <w:lvl w:ilvl="0" w:tplc="B454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21F"/>
    <w:multiLevelType w:val="hybridMultilevel"/>
    <w:tmpl w:val="54442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44B24"/>
    <w:multiLevelType w:val="hybridMultilevel"/>
    <w:tmpl w:val="CBA4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761FF"/>
    <w:multiLevelType w:val="multilevel"/>
    <w:tmpl w:val="C86E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687C77"/>
    <w:multiLevelType w:val="hybridMultilevel"/>
    <w:tmpl w:val="7A12A3E8"/>
    <w:lvl w:ilvl="0" w:tplc="6E68F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46A5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E6E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94D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805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BAD8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C2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80C7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287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7D76A71"/>
    <w:multiLevelType w:val="hybridMultilevel"/>
    <w:tmpl w:val="4F3C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6CDF"/>
    <w:multiLevelType w:val="hybridMultilevel"/>
    <w:tmpl w:val="E3EC5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56597"/>
    <w:multiLevelType w:val="hybridMultilevel"/>
    <w:tmpl w:val="54221018"/>
    <w:lvl w:ilvl="0" w:tplc="CA5A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84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E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0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6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186211"/>
    <w:multiLevelType w:val="hybridMultilevel"/>
    <w:tmpl w:val="079A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21E9"/>
    <w:multiLevelType w:val="multilevel"/>
    <w:tmpl w:val="5F2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54153"/>
    <w:multiLevelType w:val="hybridMultilevel"/>
    <w:tmpl w:val="845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618C2"/>
    <w:multiLevelType w:val="hybridMultilevel"/>
    <w:tmpl w:val="F8848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7EAC"/>
    <w:multiLevelType w:val="hybridMultilevel"/>
    <w:tmpl w:val="B014835E"/>
    <w:lvl w:ilvl="0" w:tplc="34EE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01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E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E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E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C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935A2D"/>
    <w:multiLevelType w:val="hybridMultilevel"/>
    <w:tmpl w:val="F49CCADE"/>
    <w:lvl w:ilvl="0" w:tplc="58F4E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15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F5B91"/>
    <w:multiLevelType w:val="hybridMultilevel"/>
    <w:tmpl w:val="2036429E"/>
    <w:lvl w:ilvl="0" w:tplc="228C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0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0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4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C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8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4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2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CC4BCD"/>
    <w:multiLevelType w:val="hybridMultilevel"/>
    <w:tmpl w:val="6CE0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208B"/>
    <w:multiLevelType w:val="hybridMultilevel"/>
    <w:tmpl w:val="6FA8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50FD"/>
    <w:multiLevelType w:val="hybridMultilevel"/>
    <w:tmpl w:val="A43AE502"/>
    <w:lvl w:ilvl="0" w:tplc="0C1496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F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720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C97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00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443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0296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62B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645D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57F2A74"/>
    <w:multiLevelType w:val="hybridMultilevel"/>
    <w:tmpl w:val="43EE6DEA"/>
    <w:lvl w:ilvl="0" w:tplc="0444DEA4">
      <w:start w:val="1"/>
      <w:numFmt w:val="decimal"/>
      <w:lvlText w:val="%1."/>
      <w:lvlJc w:val="left"/>
      <w:pPr>
        <w:ind w:left="360" w:hanging="360"/>
      </w:pPr>
      <w:rPr>
        <w:b/>
        <w:color w:val="F04E9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8C3582"/>
    <w:multiLevelType w:val="hybridMultilevel"/>
    <w:tmpl w:val="1B04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75072"/>
    <w:multiLevelType w:val="hybridMultilevel"/>
    <w:tmpl w:val="DAD4A4A8"/>
    <w:lvl w:ilvl="0" w:tplc="B454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F5B01"/>
    <w:multiLevelType w:val="hybridMultilevel"/>
    <w:tmpl w:val="0F54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5CD4"/>
    <w:multiLevelType w:val="hybridMultilevel"/>
    <w:tmpl w:val="027EF52E"/>
    <w:lvl w:ilvl="0" w:tplc="7B32AB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966B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0CF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3C51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8AB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059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EAB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DCD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4B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27D1CE7"/>
    <w:multiLevelType w:val="hybridMultilevel"/>
    <w:tmpl w:val="83AE4E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1E"/>
    <w:multiLevelType w:val="hybridMultilevel"/>
    <w:tmpl w:val="9E08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452FC"/>
    <w:multiLevelType w:val="hybridMultilevel"/>
    <w:tmpl w:val="AF7012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C4F5AD5"/>
    <w:multiLevelType w:val="hybridMultilevel"/>
    <w:tmpl w:val="BA8C1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92B18"/>
    <w:multiLevelType w:val="hybridMultilevel"/>
    <w:tmpl w:val="7832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2760C"/>
    <w:multiLevelType w:val="hybridMultilevel"/>
    <w:tmpl w:val="071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76B9"/>
    <w:multiLevelType w:val="hybridMultilevel"/>
    <w:tmpl w:val="C500377A"/>
    <w:lvl w:ilvl="0" w:tplc="C96E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A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0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E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E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C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2E5D9F"/>
    <w:multiLevelType w:val="multilevel"/>
    <w:tmpl w:val="C86E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FB16B7"/>
    <w:multiLevelType w:val="hybridMultilevel"/>
    <w:tmpl w:val="6320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C74BC"/>
    <w:multiLevelType w:val="hybridMultilevel"/>
    <w:tmpl w:val="54E8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7EF2"/>
    <w:multiLevelType w:val="hybridMultilevel"/>
    <w:tmpl w:val="97EA859E"/>
    <w:lvl w:ilvl="0" w:tplc="6AC0C22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17CBF"/>
    <w:multiLevelType w:val="hybridMultilevel"/>
    <w:tmpl w:val="1E32AD1C"/>
    <w:lvl w:ilvl="0" w:tplc="B088D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06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835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F8E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A17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44F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444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43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245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91446BF"/>
    <w:multiLevelType w:val="hybridMultilevel"/>
    <w:tmpl w:val="97783EAE"/>
    <w:lvl w:ilvl="0" w:tplc="ED964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6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8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9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C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B386025"/>
    <w:multiLevelType w:val="hybridMultilevel"/>
    <w:tmpl w:val="BC0EFFE2"/>
    <w:lvl w:ilvl="0" w:tplc="341A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3"/>
  </w:num>
  <w:num w:numId="4">
    <w:abstractNumId w:val="12"/>
  </w:num>
  <w:num w:numId="5">
    <w:abstractNumId w:val="32"/>
  </w:num>
  <w:num w:numId="6">
    <w:abstractNumId w:val="21"/>
  </w:num>
  <w:num w:numId="7">
    <w:abstractNumId w:val="42"/>
  </w:num>
  <w:num w:numId="8">
    <w:abstractNumId w:val="15"/>
  </w:num>
  <w:num w:numId="9">
    <w:abstractNumId w:val="2"/>
  </w:num>
  <w:num w:numId="10">
    <w:abstractNumId w:val="20"/>
  </w:num>
  <w:num w:numId="11">
    <w:abstractNumId w:val="4"/>
  </w:num>
  <w:num w:numId="12">
    <w:abstractNumId w:val="40"/>
  </w:num>
  <w:num w:numId="13">
    <w:abstractNumId w:val="13"/>
  </w:num>
  <w:num w:numId="14">
    <w:abstractNumId w:val="23"/>
  </w:num>
  <w:num w:numId="15">
    <w:abstractNumId w:val="35"/>
  </w:num>
  <w:num w:numId="16">
    <w:abstractNumId w:val="8"/>
  </w:num>
  <w:num w:numId="17">
    <w:abstractNumId w:val="37"/>
  </w:num>
  <w:num w:numId="18">
    <w:abstractNumId w:val="6"/>
  </w:num>
  <w:num w:numId="19">
    <w:abstractNumId w:val="11"/>
  </w:num>
  <w:num w:numId="20">
    <w:abstractNumId w:val="36"/>
  </w:num>
  <w:num w:numId="21">
    <w:abstractNumId w:val="17"/>
  </w:num>
  <w:num w:numId="22">
    <w:abstractNumId w:val="48"/>
  </w:num>
  <w:num w:numId="23">
    <w:abstractNumId w:val="22"/>
  </w:num>
  <w:num w:numId="24">
    <w:abstractNumId w:val="31"/>
  </w:num>
  <w:num w:numId="25">
    <w:abstractNumId w:val="45"/>
  </w:num>
  <w:num w:numId="26">
    <w:abstractNumId w:val="33"/>
  </w:num>
  <w:num w:numId="27">
    <w:abstractNumId w:val="7"/>
  </w:num>
  <w:num w:numId="28">
    <w:abstractNumId w:val="19"/>
  </w:num>
  <w:num w:numId="29">
    <w:abstractNumId w:val="26"/>
  </w:num>
  <w:num w:numId="30">
    <w:abstractNumId w:val="47"/>
  </w:num>
  <w:num w:numId="31">
    <w:abstractNumId w:val="41"/>
  </w:num>
  <w:num w:numId="32">
    <w:abstractNumId w:val="24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1"/>
  </w:num>
  <w:num w:numId="36">
    <w:abstractNumId w:val="29"/>
  </w:num>
  <w:num w:numId="37">
    <w:abstractNumId w:val="16"/>
  </w:num>
  <w:num w:numId="38">
    <w:abstractNumId w:val="34"/>
  </w:num>
  <w:num w:numId="39">
    <w:abstractNumId w:val="46"/>
  </w:num>
  <w:num w:numId="40">
    <w:abstractNumId w:val="25"/>
  </w:num>
  <w:num w:numId="41">
    <w:abstractNumId w:val="10"/>
  </w:num>
  <w:num w:numId="42">
    <w:abstractNumId w:val="30"/>
  </w:num>
  <w:num w:numId="43">
    <w:abstractNumId w:val="44"/>
  </w:num>
  <w:num w:numId="44">
    <w:abstractNumId w:val="38"/>
  </w:num>
  <w:num w:numId="45">
    <w:abstractNumId w:val="14"/>
  </w:num>
  <w:num w:numId="46">
    <w:abstractNumId w:val="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68"/>
    <w:rsid w:val="0000112E"/>
    <w:rsid w:val="00007416"/>
    <w:rsid w:val="0001307B"/>
    <w:rsid w:val="00020FA6"/>
    <w:rsid w:val="000217A2"/>
    <w:rsid w:val="00034F98"/>
    <w:rsid w:val="0005642F"/>
    <w:rsid w:val="00063398"/>
    <w:rsid w:val="00075117"/>
    <w:rsid w:val="00075762"/>
    <w:rsid w:val="000A7FC4"/>
    <w:rsid w:val="000B5470"/>
    <w:rsid w:val="000B712A"/>
    <w:rsid w:val="000C1CA0"/>
    <w:rsid w:val="000D3907"/>
    <w:rsid w:val="000F04B7"/>
    <w:rsid w:val="000F089D"/>
    <w:rsid w:val="000F2760"/>
    <w:rsid w:val="00103682"/>
    <w:rsid w:val="001149B1"/>
    <w:rsid w:val="00146C3C"/>
    <w:rsid w:val="001625FA"/>
    <w:rsid w:val="00164876"/>
    <w:rsid w:val="00175B68"/>
    <w:rsid w:val="00197225"/>
    <w:rsid w:val="001A2B33"/>
    <w:rsid w:val="001B14E9"/>
    <w:rsid w:val="001B7631"/>
    <w:rsid w:val="001C215F"/>
    <w:rsid w:val="001C3A54"/>
    <w:rsid w:val="001C7C78"/>
    <w:rsid w:val="001D53C5"/>
    <w:rsid w:val="001E6E4D"/>
    <w:rsid w:val="00220780"/>
    <w:rsid w:val="002210FC"/>
    <w:rsid w:val="00227CA4"/>
    <w:rsid w:val="00243C39"/>
    <w:rsid w:val="002467FA"/>
    <w:rsid w:val="002521F1"/>
    <w:rsid w:val="00274A8E"/>
    <w:rsid w:val="00283872"/>
    <w:rsid w:val="00286DA8"/>
    <w:rsid w:val="00287E0A"/>
    <w:rsid w:val="00287EBB"/>
    <w:rsid w:val="00290ABC"/>
    <w:rsid w:val="0029131D"/>
    <w:rsid w:val="00297EA8"/>
    <w:rsid w:val="002A2454"/>
    <w:rsid w:val="002A6189"/>
    <w:rsid w:val="002B7237"/>
    <w:rsid w:val="002C1B06"/>
    <w:rsid w:val="002C31D0"/>
    <w:rsid w:val="002D0702"/>
    <w:rsid w:val="002D3458"/>
    <w:rsid w:val="002D797F"/>
    <w:rsid w:val="00315D08"/>
    <w:rsid w:val="0031769F"/>
    <w:rsid w:val="00336ED5"/>
    <w:rsid w:val="003407C6"/>
    <w:rsid w:val="00340C60"/>
    <w:rsid w:val="00345205"/>
    <w:rsid w:val="00355B99"/>
    <w:rsid w:val="003676F9"/>
    <w:rsid w:val="00372A7D"/>
    <w:rsid w:val="003806F6"/>
    <w:rsid w:val="003A390C"/>
    <w:rsid w:val="003A3D30"/>
    <w:rsid w:val="003B57E6"/>
    <w:rsid w:val="003C2687"/>
    <w:rsid w:val="003C6ED6"/>
    <w:rsid w:val="003E564B"/>
    <w:rsid w:val="003E5B70"/>
    <w:rsid w:val="00404CBE"/>
    <w:rsid w:val="00405B5F"/>
    <w:rsid w:val="00422B18"/>
    <w:rsid w:val="00427C67"/>
    <w:rsid w:val="00444B65"/>
    <w:rsid w:val="004568BC"/>
    <w:rsid w:val="004662E7"/>
    <w:rsid w:val="00471510"/>
    <w:rsid w:val="0047735C"/>
    <w:rsid w:val="00486A48"/>
    <w:rsid w:val="00490A8B"/>
    <w:rsid w:val="00491E6F"/>
    <w:rsid w:val="004C61E5"/>
    <w:rsid w:val="004E30BA"/>
    <w:rsid w:val="004F19FC"/>
    <w:rsid w:val="0050238E"/>
    <w:rsid w:val="005301DF"/>
    <w:rsid w:val="00543145"/>
    <w:rsid w:val="0055096A"/>
    <w:rsid w:val="00554055"/>
    <w:rsid w:val="00557295"/>
    <w:rsid w:val="00563295"/>
    <w:rsid w:val="0056384A"/>
    <w:rsid w:val="005B0FD8"/>
    <w:rsid w:val="005D6644"/>
    <w:rsid w:val="005E2505"/>
    <w:rsid w:val="005F3F79"/>
    <w:rsid w:val="00603DFC"/>
    <w:rsid w:val="006046C9"/>
    <w:rsid w:val="00605C22"/>
    <w:rsid w:val="00635554"/>
    <w:rsid w:val="00640854"/>
    <w:rsid w:val="006453F1"/>
    <w:rsid w:val="00645A4D"/>
    <w:rsid w:val="00651BED"/>
    <w:rsid w:val="006541EE"/>
    <w:rsid w:val="006552B9"/>
    <w:rsid w:val="00660F78"/>
    <w:rsid w:val="00680244"/>
    <w:rsid w:val="00690FC2"/>
    <w:rsid w:val="0069673B"/>
    <w:rsid w:val="006B09E6"/>
    <w:rsid w:val="006B75D8"/>
    <w:rsid w:val="006D49E7"/>
    <w:rsid w:val="007071A8"/>
    <w:rsid w:val="00707C14"/>
    <w:rsid w:val="007120F6"/>
    <w:rsid w:val="00717272"/>
    <w:rsid w:val="00753B0C"/>
    <w:rsid w:val="0075420C"/>
    <w:rsid w:val="00760E4B"/>
    <w:rsid w:val="00763BE7"/>
    <w:rsid w:val="0076640C"/>
    <w:rsid w:val="00767C60"/>
    <w:rsid w:val="007B629A"/>
    <w:rsid w:val="007C0261"/>
    <w:rsid w:val="007D01C0"/>
    <w:rsid w:val="007D1701"/>
    <w:rsid w:val="007D5CBF"/>
    <w:rsid w:val="007F56F7"/>
    <w:rsid w:val="007F5F9D"/>
    <w:rsid w:val="00803D20"/>
    <w:rsid w:val="00814F8C"/>
    <w:rsid w:val="0081660D"/>
    <w:rsid w:val="00821526"/>
    <w:rsid w:val="0082470D"/>
    <w:rsid w:val="00833EE8"/>
    <w:rsid w:val="00837EDE"/>
    <w:rsid w:val="00840F8A"/>
    <w:rsid w:val="00861D25"/>
    <w:rsid w:val="00873536"/>
    <w:rsid w:val="00873673"/>
    <w:rsid w:val="00882A5B"/>
    <w:rsid w:val="0089455A"/>
    <w:rsid w:val="008B1D86"/>
    <w:rsid w:val="008E2638"/>
    <w:rsid w:val="008F7D6C"/>
    <w:rsid w:val="009039FD"/>
    <w:rsid w:val="00912DB4"/>
    <w:rsid w:val="00916C2A"/>
    <w:rsid w:val="00920425"/>
    <w:rsid w:val="0093194F"/>
    <w:rsid w:val="00935588"/>
    <w:rsid w:val="00941713"/>
    <w:rsid w:val="00970331"/>
    <w:rsid w:val="00970EA8"/>
    <w:rsid w:val="009719F4"/>
    <w:rsid w:val="00982299"/>
    <w:rsid w:val="009923B9"/>
    <w:rsid w:val="009A5232"/>
    <w:rsid w:val="009B75CD"/>
    <w:rsid w:val="009D2E6B"/>
    <w:rsid w:val="009D3CC3"/>
    <w:rsid w:val="009D696D"/>
    <w:rsid w:val="009D78D2"/>
    <w:rsid w:val="009E049D"/>
    <w:rsid w:val="009E138B"/>
    <w:rsid w:val="009E2371"/>
    <w:rsid w:val="009E2E6F"/>
    <w:rsid w:val="009E7517"/>
    <w:rsid w:val="00A0535F"/>
    <w:rsid w:val="00A121CD"/>
    <w:rsid w:val="00A255DB"/>
    <w:rsid w:val="00A465CA"/>
    <w:rsid w:val="00A51AAD"/>
    <w:rsid w:val="00A63F2B"/>
    <w:rsid w:val="00A709C9"/>
    <w:rsid w:val="00A82709"/>
    <w:rsid w:val="00A87BB6"/>
    <w:rsid w:val="00A962EA"/>
    <w:rsid w:val="00A9704A"/>
    <w:rsid w:val="00A9760A"/>
    <w:rsid w:val="00AA3060"/>
    <w:rsid w:val="00AA509F"/>
    <w:rsid w:val="00AB03C8"/>
    <w:rsid w:val="00AB4BC8"/>
    <w:rsid w:val="00AB5D4E"/>
    <w:rsid w:val="00AC6EED"/>
    <w:rsid w:val="00AE2405"/>
    <w:rsid w:val="00AF0196"/>
    <w:rsid w:val="00AF380A"/>
    <w:rsid w:val="00AF5151"/>
    <w:rsid w:val="00AF784B"/>
    <w:rsid w:val="00B220EC"/>
    <w:rsid w:val="00B4251A"/>
    <w:rsid w:val="00B43051"/>
    <w:rsid w:val="00B56A3A"/>
    <w:rsid w:val="00B677BE"/>
    <w:rsid w:val="00B77C12"/>
    <w:rsid w:val="00B8673F"/>
    <w:rsid w:val="00B876D5"/>
    <w:rsid w:val="00B97BF0"/>
    <w:rsid w:val="00BA3AEA"/>
    <w:rsid w:val="00BB5C57"/>
    <w:rsid w:val="00BC628C"/>
    <w:rsid w:val="00BD57CF"/>
    <w:rsid w:val="00BE6C7E"/>
    <w:rsid w:val="00C0715B"/>
    <w:rsid w:val="00C10A3F"/>
    <w:rsid w:val="00C213EC"/>
    <w:rsid w:val="00C2369A"/>
    <w:rsid w:val="00C4430D"/>
    <w:rsid w:val="00C66E73"/>
    <w:rsid w:val="00CA3FA5"/>
    <w:rsid w:val="00CD1783"/>
    <w:rsid w:val="00CE7521"/>
    <w:rsid w:val="00CF7459"/>
    <w:rsid w:val="00D01275"/>
    <w:rsid w:val="00D014E1"/>
    <w:rsid w:val="00D023DC"/>
    <w:rsid w:val="00D1190E"/>
    <w:rsid w:val="00D126BA"/>
    <w:rsid w:val="00D1453D"/>
    <w:rsid w:val="00D3143C"/>
    <w:rsid w:val="00D40E8A"/>
    <w:rsid w:val="00D459DE"/>
    <w:rsid w:val="00D9537F"/>
    <w:rsid w:val="00D9793E"/>
    <w:rsid w:val="00DD515F"/>
    <w:rsid w:val="00DE0E0A"/>
    <w:rsid w:val="00DE2BF5"/>
    <w:rsid w:val="00E023B5"/>
    <w:rsid w:val="00E02F2C"/>
    <w:rsid w:val="00E275C4"/>
    <w:rsid w:val="00E3253D"/>
    <w:rsid w:val="00E33169"/>
    <w:rsid w:val="00E43EE2"/>
    <w:rsid w:val="00E62418"/>
    <w:rsid w:val="00E6528C"/>
    <w:rsid w:val="00E7306C"/>
    <w:rsid w:val="00E74984"/>
    <w:rsid w:val="00E90E2D"/>
    <w:rsid w:val="00EB42B7"/>
    <w:rsid w:val="00EC6A3E"/>
    <w:rsid w:val="00ED6733"/>
    <w:rsid w:val="00EF3145"/>
    <w:rsid w:val="00EF6910"/>
    <w:rsid w:val="00F05E2C"/>
    <w:rsid w:val="00F07D3B"/>
    <w:rsid w:val="00F32A96"/>
    <w:rsid w:val="00F410A8"/>
    <w:rsid w:val="00F451B1"/>
    <w:rsid w:val="00F64E3B"/>
    <w:rsid w:val="00F7274D"/>
    <w:rsid w:val="00F771D6"/>
    <w:rsid w:val="00F8289F"/>
    <w:rsid w:val="00F95333"/>
    <w:rsid w:val="00F966D9"/>
    <w:rsid w:val="00FA058F"/>
    <w:rsid w:val="00FA0C58"/>
    <w:rsid w:val="00FA11BE"/>
    <w:rsid w:val="00FA1911"/>
    <w:rsid w:val="00FA43F6"/>
    <w:rsid w:val="00FA5997"/>
    <w:rsid w:val="00FA7956"/>
    <w:rsid w:val="00FC4E74"/>
    <w:rsid w:val="00FE15DC"/>
    <w:rsid w:val="00FF4453"/>
    <w:rsid w:val="00FF5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09A64"/>
  <w15:docId w15:val="{A52679D3-17E9-42E7-A5B2-77147DD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9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B54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unhideWhenUsed/>
    <w:rsid w:val="00175B68"/>
    <w:rPr>
      <w:color w:val="0000FF"/>
      <w:u w:val="single"/>
    </w:rPr>
  </w:style>
  <w:style w:type="paragraph" w:customStyle="1" w:styleId="Default">
    <w:name w:val="Default"/>
    <w:rsid w:val="00175B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175B68"/>
    <w:rPr>
      <w:b/>
      <w:bCs/>
    </w:rPr>
  </w:style>
  <w:style w:type="character" w:customStyle="1" w:styleId="fn">
    <w:name w:val="fn"/>
    <w:rsid w:val="00175B68"/>
  </w:style>
  <w:style w:type="paragraph" w:styleId="ListParagraph">
    <w:name w:val="List Paragraph"/>
    <w:basedOn w:val="Normal"/>
    <w:uiPriority w:val="34"/>
    <w:qFormat/>
    <w:rsid w:val="00175B68"/>
    <w:pPr>
      <w:ind w:left="720"/>
      <w:contextualSpacing/>
    </w:pPr>
    <w:rPr>
      <w:rFonts w:ascii="Arial" w:eastAsia="Times New Roman" w:hAnsi="Arial" w:cs="Arial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75B68"/>
    <w:pPr>
      <w:spacing w:before="100" w:beforeAutospacing="1" w:after="36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arge-link-text">
    <w:name w:val="large-link-text"/>
    <w:rsid w:val="00175B68"/>
  </w:style>
  <w:style w:type="paragraph" w:customStyle="1" w:styleId="Articleheading">
    <w:name w:val="Article heading"/>
    <w:basedOn w:val="Normal"/>
    <w:link w:val="ArticleheadingChar"/>
    <w:qFormat/>
    <w:rsid w:val="00175B68"/>
    <w:rPr>
      <w:rFonts w:ascii="Arial" w:eastAsia="Calibri" w:hAnsi="Arial" w:cs="Arial"/>
      <w:b/>
      <w:color w:val="1F497D"/>
      <w:sz w:val="32"/>
      <w:szCs w:val="36"/>
      <w:lang w:val="en-GB"/>
    </w:rPr>
  </w:style>
  <w:style w:type="character" w:customStyle="1" w:styleId="Style1Char">
    <w:name w:val="Style1 Char"/>
    <w:link w:val="Style1"/>
    <w:locked/>
    <w:rsid w:val="00175B68"/>
    <w:rPr>
      <w:b/>
      <w:color w:val="0070C0"/>
      <w:sz w:val="32"/>
      <w:szCs w:val="32"/>
    </w:rPr>
  </w:style>
  <w:style w:type="character" w:customStyle="1" w:styleId="ArticleheadingChar">
    <w:name w:val="Article heading Char"/>
    <w:link w:val="Articleheading"/>
    <w:rsid w:val="00175B68"/>
    <w:rPr>
      <w:rFonts w:ascii="Arial" w:eastAsia="Calibri" w:hAnsi="Arial" w:cs="Arial"/>
      <w:b/>
      <w:color w:val="1F497D"/>
      <w:sz w:val="32"/>
      <w:szCs w:val="36"/>
      <w:lang w:val="en-GB"/>
    </w:rPr>
  </w:style>
  <w:style w:type="paragraph" w:customStyle="1" w:styleId="Style1">
    <w:name w:val="Style1"/>
    <w:basedOn w:val="Normal"/>
    <w:link w:val="Style1Char"/>
    <w:qFormat/>
    <w:rsid w:val="00175B68"/>
    <w:pPr>
      <w:spacing w:after="200" w:line="276" w:lineRule="auto"/>
    </w:pPr>
    <w:rPr>
      <w:b/>
      <w:color w:val="0070C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3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54"/>
    <w:rPr>
      <w:sz w:val="24"/>
      <w:szCs w:val="24"/>
    </w:rPr>
  </w:style>
  <w:style w:type="paragraph" w:styleId="NoSpacing">
    <w:name w:val="No Spacing"/>
    <w:uiPriority w:val="1"/>
    <w:qFormat/>
    <w:rsid w:val="00B677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547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59D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C1B06"/>
    <w:rPr>
      <w:b/>
      <w:bCs/>
      <w:i w:val="0"/>
      <w:iCs w:val="0"/>
    </w:rPr>
  </w:style>
  <w:style w:type="character" w:customStyle="1" w:styleId="st1">
    <w:name w:val="st1"/>
    <w:basedOn w:val="DefaultParagraphFont"/>
    <w:rsid w:val="002C1B06"/>
  </w:style>
  <w:style w:type="character" w:styleId="CommentReference">
    <w:name w:val="annotation reference"/>
    <w:basedOn w:val="DefaultParagraphFont"/>
    <w:uiPriority w:val="99"/>
    <w:semiHidden/>
    <w:unhideWhenUsed/>
    <w:rsid w:val="00E6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4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418"/>
    <w:rPr>
      <w:b/>
      <w:bCs/>
    </w:rPr>
  </w:style>
  <w:style w:type="table" w:styleId="TableGrid">
    <w:name w:val="Table Grid"/>
    <w:basedOn w:val="TableNormal"/>
    <w:uiPriority w:val="59"/>
    <w:rsid w:val="004E30B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4555529msonormal">
    <w:name w:val="yiv9824555529msonormal"/>
    <w:basedOn w:val="Normal"/>
    <w:rsid w:val="004E30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D08"/>
    <w:rPr>
      <w:color w:val="605E5C"/>
      <w:shd w:val="clear" w:color="auto" w:fill="E1DFDD"/>
    </w:rPr>
  </w:style>
  <w:style w:type="paragraph" w:customStyle="1" w:styleId="govuk-heading-xl">
    <w:name w:val="govuk-heading-xl"/>
    <w:basedOn w:val="Normal"/>
    <w:rsid w:val="005F3F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govuk-body-s">
    <w:name w:val="govuk-body-s"/>
    <w:basedOn w:val="Normal"/>
    <w:rsid w:val="005F3F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B70"/>
  </w:style>
  <w:style w:type="character" w:styleId="FootnoteReference">
    <w:name w:val="footnote reference"/>
    <w:basedOn w:val="DefaultParagraphFont"/>
    <w:uiPriority w:val="99"/>
    <w:semiHidden/>
    <w:unhideWhenUsed/>
    <w:rsid w:val="003E5B7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E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72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hyperlink" Target="mailto:Giovanna.simpson@eastsussex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sscp.org.uk/professionals/icon-resources-infant-crying-is-norm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ssexchildprotection.procedures.org.uk/tkyqyh/children-in-specific-circumstances/unexplained-injuries-to-young-childr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organisations/child-safeguarding-practice-review-pane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sscp.org.uk/wp-content/uploads/2020/07/ESSCP-Infant-Injury-Learning-Briefing-2020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sscp.org.uk" TargetMode="External"/><Relationship Id="rId1" Type="http://schemas.openxmlformats.org/officeDocument/2006/relationships/hyperlink" Target="http://www.esscp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plore-education-statistics.service.gov.uk/find-statistics/serious-incident-notific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j\AppData\Roaming\Microsoft\Templates\PMG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22</Value>
      <Value>25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Communications</TermName>
          <TermId>2d0fc3e1-2d93-4de4-b6ac-493a02e40231</TermId>
        </TermInfo>
      </Terms>
    </ia40b914e86141268670d7c54bc5df15>
    <Meeting_x0020_Date xmlns="0edbdf58-cbf2-428a-80ab-aedffcd2a497" xsi:nil="true"/>
    <l43201d27ab749f38ab0ef96e34d47b3 xmlns="66b81038-0b36-4a51-b354-0feb3969840c">
      <Terms xmlns="http://schemas.microsoft.com/office/infopath/2007/PartnerControls">
        <TermInfo xmlns="http://schemas.microsoft.com/office/infopath/2007/PartnerControls">
          <TermName>Serious Case Reviews</TermName>
          <TermId>ff968892-82cd-42ff-bd79-f0a83931dc92</TermId>
        </TermInfo>
      </Terms>
    </l43201d27ab749f38ab0ef96e34d47b3>
    <Document_x0020_Date xmlns="0edbdf58-cbf2-428a-80ab-aedffcd2a497">2018-05-17T11:36:53+00:00</Document_x0020_Date>
    <Document_x0020_Owner xmlns="0edbdf58-cbf2-428a-80ab-aedffcd2a497">
      <UserInfo>
        <DisplayName>Victoria Jones</DisplayName>
        <AccountId>153</AccountId>
        <AccountType/>
      </UserInfo>
    </Document_x0020_Owner>
    <_dlc_DocId xmlns="66b81038-0b36-4a51-b354-0feb3969840c">CSCOMSAFE-8-678</_dlc_DocId>
    <_dlc_DocIdUrl xmlns="66b81038-0b36-4a51-b354-0feb3969840c">
      <Url>https://services.escc.gov.uk/sites/CSCOMSAFE/_layouts/15/DocIdRedir.aspx?ID=CSCOMSAFE-8-678</Url>
      <Description>CSCOMSAFE-8-678</Description>
    </_dlc_DocIdUrl>
    <SourceUrl xmlns="66b81038-0b36-4a51-b354-0feb3969840c">
      <Url>https://services.escc.gov.uk/sites/CSCOMSAFE/LSCB</Url>
      <Description>https://services.escc.gov.uk/sites/CSCOMSAFE/LSCB</Description>
    </SourceUrl>
    <SourceLibrary xmlns="66b81038-0b36-4a51-b354-0feb3969840c">LSCB</SourceLibra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F1907A85F6F62F48AC211146CBA3121F" ma:contentTypeVersion="43" ma:contentTypeDescription="General documents used in the administration of a service" ma:contentTypeScope="" ma:versionID="db0c4a604f3a9d35dfe8697c786f133e">
  <xsd:schema xmlns:xsd="http://www.w3.org/2001/XMLSchema" xmlns:xs="http://www.w3.org/2001/XMLSchema" xmlns:p="http://schemas.microsoft.com/office/2006/metadata/properties" xmlns:ns2="0edbdf58-cbf2-428a-80ab-aedffcd2a497" xmlns:ns3="66b81038-0b36-4a51-b354-0feb3969840c" targetNamespace="http://schemas.microsoft.com/office/2006/metadata/properties" ma:root="true" ma:fieldsID="eb3a563d9706aeea1176ed5d10ba8edc" ns2:_="" ns3:_="">
    <xsd:import namespace="0edbdf58-cbf2-428a-80ab-aedffcd2a497"/>
    <xsd:import namespace="66b81038-0b36-4a51-b354-0feb3969840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Meeting_x0020_Date" minOccurs="0"/>
                <xsd:element ref="ns2:TaxCatchAllLabel" minOccurs="0"/>
                <xsd:element ref="ns2:ia40b914e86141268670d7c54bc5df15" minOccurs="0"/>
                <xsd:element ref="ns2:TaxCatchAll" minOccurs="0"/>
                <xsd:element ref="ns3:l43201d27ab749f38ab0ef96e34d47b3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Meeting_x0020_Date" ma:index="6" nillable="true" ma:displayName="Meeting Date" ma:format="DateOnly" ma:internalName="Meeting_x0020_Date">
      <xsd:simpleType>
        <xsd:restriction base="dms:DateTime"/>
      </xsd:simpleType>
    </xsd:element>
    <xsd:element name="TaxCatchAllLabel" ma:index="7" nillable="true" ma:displayName="Taxonomy Catch All Column1" ma:description="" ma:hidden="true" ma:list="{7dcb5941-62d3-4f3d-9fd4-1cf5824fb234}" ma:internalName="TaxCatchAllLabel" ma:readOnly="true" ma:showField="CatchAllDataLabel" ma:web="66b81038-0b36-4a51-b354-0feb39698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40b914e86141268670d7c54bc5df15" ma:index="15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dcb5941-62d3-4f3d-9fd4-1cf5824fb234}" ma:internalName="TaxCatchAll" ma:showField="CatchAllData" ma:web="66b81038-0b36-4a51-b354-0feb39698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1038-0b36-4a51-b354-0feb3969840c" elementFormDefault="qualified">
    <xsd:import namespace="http://schemas.microsoft.com/office/2006/documentManagement/types"/>
    <xsd:import namespace="http://schemas.microsoft.com/office/infopath/2007/PartnerControls"/>
    <xsd:element name="l43201d27ab749f38ab0ef96e34d47b3" ma:index="17" nillable="true" ma:taxonomy="true" ma:internalName="l43201d27ab749f38ab0ef96e34d47b3" ma:taxonomyFieldName="LSCB_x0020_Work" ma:displayName="LSCB Work" ma:default="" ma:fieldId="{543201d2-7ab7-49f3-8ab0-ef96e34d47b3}" ma:sspId="691f71b9-b64f-4844-8bf8-0e85b55a74e6" ma:termSetId="d8199c24-d6c8-4d46-aa05-5dc624d6f4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1" nillable="true" ma:displayName="SourceLibrary" ma:internalName="SourceLibrary">
      <xsd:simpleType>
        <xsd:restriction base="dms:Text"/>
      </xsd:simpleType>
    </xsd:element>
    <xsd:element name="SourceUrl" ma:index="22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8F69BF-60E9-4D22-889B-AC00E69D9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506E8-9737-4A93-8D9D-F2E6DFEAEB1D}">
  <ds:schemaRefs>
    <ds:schemaRef ds:uri="http://schemas.microsoft.com/office/2006/metadata/properties"/>
    <ds:schemaRef ds:uri="http://schemas.microsoft.com/office/infopath/2007/PartnerControls"/>
    <ds:schemaRef ds:uri="0edbdf58-cbf2-428a-80ab-aedffcd2a497"/>
    <ds:schemaRef ds:uri="66b81038-0b36-4a51-b354-0feb3969840c"/>
  </ds:schemaRefs>
</ds:datastoreItem>
</file>

<file path=customXml/itemProps3.xml><?xml version="1.0" encoding="utf-8"?>
<ds:datastoreItem xmlns:ds="http://schemas.openxmlformats.org/officeDocument/2006/customXml" ds:itemID="{0B8E2EB3-A01D-4291-964C-95DB3971A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D0CBA-770D-462A-9627-F1E5BAA1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66b81038-0b36-4a51-b354-0feb396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9F41FB-2056-4BBC-9CF0-960D7DD2D3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A1374F-26C7-45CE-B8D9-BFF9336219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1</TotalTime>
  <Pages>4</Pages>
  <Words>1230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Sussex County Council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Victoria Jones</dc:creator>
  <cp:lastModifiedBy>Victoria Jones</cp:lastModifiedBy>
  <cp:revision>2</cp:revision>
  <cp:lastPrinted>2020-07-21T08:58:00Z</cp:lastPrinted>
  <dcterms:created xsi:type="dcterms:W3CDTF">2021-03-25T11:03:00Z</dcterms:created>
  <dcterms:modified xsi:type="dcterms:W3CDTF">2021-03-25T11:03:00Z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  <property fmtid="{D5CDD505-2E9C-101B-9397-08002B2CF9AE}" pid="3" name="ContentTypeId">
    <vt:lpwstr>0x010100D0E410EB176E0C49978577D0663BF5670100F1907A85F6F62F48AC211146CBA3121F</vt:lpwstr>
  </property>
  <property fmtid="{D5CDD505-2E9C-101B-9397-08002B2CF9AE}" pid="4" name="LSCB Work">
    <vt:lpwstr>25;#Serious Case Reviews|ff968892-82cd-42ff-bd79-f0a83931dc92</vt:lpwstr>
  </property>
  <property fmtid="{D5CDD505-2E9C-101B-9397-08002B2CF9AE}" pid="5" name="Administration Document Type">
    <vt:lpwstr>22;#Communications|2d0fc3e1-2d93-4de4-b6ac-493a02e40231</vt:lpwstr>
  </property>
  <property fmtid="{D5CDD505-2E9C-101B-9397-08002B2CF9AE}" pid="6" name="_dlc_policyId">
    <vt:lpwstr>0x010100D0E410EB176E0C49978577D0663BF5670100F1907A85F6F62F48AC211146CBA3121F|144321819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01ffe5d8-c45d-47ff-be0b-de944b0df487</vt:lpwstr>
  </property>
  <property fmtid="{D5CDD505-2E9C-101B-9397-08002B2CF9AE}" pid="9" name="_dlc_ExpireDate">
    <vt:filetime>2019-06-07T14:22:06Z</vt:filetime>
  </property>
</Properties>
</file>