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8E5A" w14:textId="2223D3A9" w:rsidR="0082470D" w:rsidRPr="00175B68" w:rsidRDefault="006670A1" w:rsidP="00680244">
      <w:pPr>
        <w:ind w:hanging="709"/>
        <w:rPr>
          <w:rFonts w:ascii="Calibri" w:hAnsi="Calibri"/>
        </w:rPr>
      </w:pPr>
      <w:r>
        <w:rPr>
          <w:b/>
          <w:noProof/>
          <w:color w:val="1F497D" w:themeColor="text2"/>
          <w:sz w:val="32"/>
          <w:szCs w:val="36"/>
        </w:rPr>
        <mc:AlternateContent>
          <mc:Choice Requires="wps">
            <w:drawing>
              <wp:anchor distT="0" distB="180340" distL="114300" distR="114300" simplePos="0" relativeHeight="251661318" behindDoc="0" locked="0" layoutInCell="1" allowOverlap="1" wp14:anchorId="1D3A0D4B" wp14:editId="517DE807">
                <wp:simplePos x="0" y="0"/>
                <wp:positionH relativeFrom="column">
                  <wp:posOffset>3524250</wp:posOffset>
                </wp:positionH>
                <wp:positionV relativeFrom="paragraph">
                  <wp:posOffset>2089150</wp:posOffset>
                </wp:positionV>
                <wp:extent cx="3524250" cy="4543425"/>
                <wp:effectExtent l="19050" t="1905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4543425"/>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46935774" w14:textId="77777777" w:rsidR="006670A1" w:rsidRPr="006670A1" w:rsidRDefault="006670A1" w:rsidP="00F771D6">
                            <w:pPr>
                              <w:rPr>
                                <w:rFonts w:ascii="Tw Cen MT" w:hAnsi="Tw Cen MT"/>
                                <w:b/>
                                <w:color w:val="007FA3"/>
                              </w:rPr>
                            </w:pPr>
                          </w:p>
                          <w:p w14:paraId="30C778D9" w14:textId="103B1B4F" w:rsidR="002C1B06" w:rsidRPr="006670A1" w:rsidRDefault="002C1B06" w:rsidP="00F771D6">
                            <w:pPr>
                              <w:rPr>
                                <w:rFonts w:ascii="Tw Cen MT" w:hAnsi="Tw Cen MT"/>
                                <w:b/>
                                <w:color w:val="007FA3"/>
                                <w:sz w:val="28"/>
                                <w:szCs w:val="28"/>
                              </w:rPr>
                            </w:pPr>
                            <w:r w:rsidRPr="006670A1">
                              <w:rPr>
                                <w:rFonts w:ascii="Tw Cen MT" w:hAnsi="Tw Cen MT"/>
                                <w:b/>
                                <w:color w:val="007FA3"/>
                                <w:sz w:val="28"/>
                                <w:szCs w:val="28"/>
                              </w:rPr>
                              <w:t xml:space="preserve">What is a </w:t>
                            </w:r>
                            <w:r w:rsidR="003319E8" w:rsidRPr="006670A1">
                              <w:rPr>
                                <w:rFonts w:ascii="Tw Cen MT" w:hAnsi="Tw Cen MT"/>
                                <w:b/>
                                <w:color w:val="007FA3"/>
                                <w:sz w:val="28"/>
                                <w:szCs w:val="28"/>
                              </w:rPr>
                              <w:t>Local Child Safeguarding Practice Review</w:t>
                            </w:r>
                            <w:r w:rsidRPr="006670A1">
                              <w:rPr>
                                <w:rFonts w:ascii="Tw Cen MT" w:hAnsi="Tw Cen MT"/>
                                <w:b/>
                                <w:color w:val="007FA3"/>
                                <w:sz w:val="28"/>
                                <w:szCs w:val="28"/>
                              </w:rPr>
                              <w:t>?</w:t>
                            </w:r>
                          </w:p>
                          <w:p w14:paraId="6F73FCD0" w14:textId="77777777" w:rsidR="00AB4BC8" w:rsidRPr="006670A1" w:rsidRDefault="00AB4BC8" w:rsidP="004F19FC">
                            <w:pPr>
                              <w:jc w:val="center"/>
                              <w:rPr>
                                <w:rFonts w:ascii="Calibri" w:hAnsi="Calibri"/>
                                <w:b/>
                                <w:color w:val="4F81BD" w:themeColor="accent1"/>
                                <w:sz w:val="36"/>
                                <w:szCs w:val="36"/>
                              </w:rPr>
                            </w:pPr>
                          </w:p>
                          <w:p w14:paraId="4FB6AB8D" w14:textId="48A7BB64" w:rsidR="002C1B06" w:rsidRPr="006670A1" w:rsidRDefault="002C1B06" w:rsidP="002C1B06">
                            <w:pPr>
                              <w:jc w:val="both"/>
                              <w:rPr>
                                <w:rStyle w:val="st1"/>
                                <w:rFonts w:ascii="Calibri" w:hAnsi="Calibri" w:cs="Arial"/>
                              </w:rPr>
                            </w:pPr>
                            <w:r w:rsidRPr="006670A1">
                              <w:rPr>
                                <w:rStyle w:val="st1"/>
                                <w:rFonts w:ascii="Calibri" w:hAnsi="Calibri" w:cs="Arial"/>
                              </w:rPr>
                              <w:t xml:space="preserve">A </w:t>
                            </w:r>
                            <w:r w:rsidR="003319E8" w:rsidRPr="006670A1">
                              <w:rPr>
                                <w:rStyle w:val="st1"/>
                                <w:rFonts w:ascii="Calibri" w:hAnsi="Calibri" w:cs="Arial"/>
                                <w:b/>
                                <w:bCs/>
                                <w:color w:val="F04E98"/>
                              </w:rPr>
                              <w:t xml:space="preserve">Local </w:t>
                            </w:r>
                            <w:r w:rsidR="003319E8" w:rsidRPr="006670A1">
                              <w:rPr>
                                <w:rFonts w:ascii="Calibri" w:hAnsi="Calibri" w:cs="Arial"/>
                                <w:b/>
                                <w:color w:val="F04E98"/>
                              </w:rPr>
                              <w:t xml:space="preserve">Child Safeguarding Practice Review (LCSPR) </w:t>
                            </w:r>
                            <w:r w:rsidRPr="006670A1">
                              <w:rPr>
                                <w:rStyle w:val="st1"/>
                                <w:rFonts w:ascii="Calibri" w:hAnsi="Calibri" w:cs="Arial"/>
                              </w:rPr>
                              <w:t xml:space="preserve">is a locally conducted multi-agency </w:t>
                            </w:r>
                            <w:r w:rsidRPr="006670A1">
                              <w:rPr>
                                <w:rStyle w:val="Emphasis"/>
                                <w:rFonts w:ascii="Calibri" w:hAnsi="Calibri" w:cs="Arial"/>
                                <w:b w:val="0"/>
                                <w:bCs w:val="0"/>
                              </w:rPr>
                              <w:t>review</w:t>
                            </w:r>
                            <w:r w:rsidRPr="006670A1">
                              <w:rPr>
                                <w:rStyle w:val="st1"/>
                                <w:rFonts w:ascii="Calibri" w:hAnsi="Calibri" w:cs="Arial"/>
                              </w:rPr>
                              <w:t xml:space="preserve"> in circumstances where a child has been abused or neglected, resulting in </w:t>
                            </w:r>
                            <w:r w:rsidRPr="006670A1">
                              <w:rPr>
                                <w:rStyle w:val="Emphasis"/>
                                <w:rFonts w:ascii="Calibri" w:hAnsi="Calibri" w:cs="Arial"/>
                                <w:b w:val="0"/>
                              </w:rPr>
                              <w:t>serious</w:t>
                            </w:r>
                            <w:r w:rsidRPr="006670A1">
                              <w:rPr>
                                <w:rStyle w:val="st1"/>
                                <w:rFonts w:ascii="Calibri" w:hAnsi="Calibri" w:cs="Arial"/>
                                <w:b/>
                              </w:rPr>
                              <w:t xml:space="preserve"> </w:t>
                            </w:r>
                            <w:r w:rsidRPr="006670A1">
                              <w:rPr>
                                <w:rStyle w:val="st1"/>
                                <w:rFonts w:ascii="Calibri" w:hAnsi="Calibri" w:cs="Arial"/>
                              </w:rPr>
                              <w:t>harm or death</w:t>
                            </w:r>
                            <w:r w:rsidR="00F771D6" w:rsidRPr="006670A1">
                              <w:rPr>
                                <w:rStyle w:val="st1"/>
                                <w:rFonts w:ascii="Calibri" w:hAnsi="Calibri" w:cs="Arial"/>
                              </w:rPr>
                              <w:t>,</w:t>
                            </w:r>
                            <w:r w:rsidRPr="006670A1">
                              <w:rPr>
                                <w:rStyle w:val="st1"/>
                                <w:rFonts w:ascii="Calibri" w:hAnsi="Calibri" w:cs="Arial"/>
                              </w:rPr>
                              <w:t xml:space="preserve"> and</w:t>
                            </w:r>
                            <w:r w:rsidR="005F3B11" w:rsidRPr="006670A1">
                              <w:rPr>
                                <w:rStyle w:val="st1"/>
                                <w:rFonts w:ascii="Calibri" w:hAnsi="Calibri" w:cs="Arial"/>
                              </w:rPr>
                              <w:t>/or</w:t>
                            </w:r>
                            <w:r w:rsidRPr="006670A1">
                              <w:rPr>
                                <w:rStyle w:val="st1"/>
                                <w:rFonts w:ascii="Calibri" w:hAnsi="Calibri" w:cs="Arial"/>
                                <w:b/>
                              </w:rPr>
                              <w:t xml:space="preserve"> </w:t>
                            </w:r>
                            <w:r w:rsidRPr="006670A1">
                              <w:rPr>
                                <w:rStyle w:val="Emphasis"/>
                                <w:rFonts w:ascii="Calibri" w:hAnsi="Calibri" w:cs="Arial"/>
                                <w:b w:val="0"/>
                              </w:rPr>
                              <w:t>there</w:t>
                            </w:r>
                            <w:r w:rsidRPr="006670A1">
                              <w:rPr>
                                <w:rStyle w:val="st1"/>
                                <w:rFonts w:ascii="Calibri" w:hAnsi="Calibri" w:cs="Arial"/>
                              </w:rPr>
                              <w:t xml:space="preserve"> is cause for concern as to the way in which </w:t>
                            </w:r>
                            <w:r w:rsidR="00E62418" w:rsidRPr="006670A1">
                              <w:rPr>
                                <w:rStyle w:val="st1"/>
                                <w:rFonts w:ascii="Calibri" w:hAnsi="Calibri" w:cs="Arial"/>
                              </w:rPr>
                              <w:t xml:space="preserve">agencies </w:t>
                            </w:r>
                            <w:r w:rsidRPr="006670A1">
                              <w:rPr>
                                <w:rStyle w:val="st1"/>
                                <w:rFonts w:ascii="Calibri" w:hAnsi="Calibri" w:cs="Arial"/>
                              </w:rPr>
                              <w:t>have worked together to safeguard the child</w:t>
                            </w:r>
                            <w:r w:rsidR="0093194F" w:rsidRPr="006670A1">
                              <w:rPr>
                                <w:rStyle w:val="st1"/>
                                <w:rFonts w:ascii="Calibri" w:hAnsi="Calibri" w:cs="Arial"/>
                              </w:rPr>
                              <w:t xml:space="preserve">. </w:t>
                            </w:r>
                          </w:p>
                          <w:p w14:paraId="2DE020F5" w14:textId="77777777" w:rsidR="00AB4BC8" w:rsidRPr="006670A1" w:rsidRDefault="00AB4BC8" w:rsidP="002C1B06">
                            <w:pPr>
                              <w:jc w:val="both"/>
                              <w:rPr>
                                <w:rStyle w:val="st1"/>
                                <w:rFonts w:ascii="Calibri" w:hAnsi="Calibri" w:cs="Arial"/>
                              </w:rPr>
                            </w:pPr>
                          </w:p>
                          <w:p w14:paraId="0A5D1D97" w14:textId="7D366CF8" w:rsidR="00AB4BC8" w:rsidRPr="006670A1" w:rsidRDefault="002C1B06" w:rsidP="002C1B06">
                            <w:pPr>
                              <w:jc w:val="both"/>
                              <w:rPr>
                                <w:rFonts w:ascii="Calibri" w:hAnsi="Calibri" w:cs="Arial"/>
                              </w:rPr>
                            </w:pPr>
                            <w:r w:rsidRPr="006670A1">
                              <w:rPr>
                                <w:rFonts w:ascii="Calibri" w:hAnsi="Calibri" w:cs="Arial"/>
                              </w:rPr>
                              <w:t xml:space="preserve">The purpose of a </w:t>
                            </w:r>
                            <w:r w:rsidR="00AB4BC8" w:rsidRPr="006670A1">
                              <w:rPr>
                                <w:rFonts w:ascii="Calibri" w:hAnsi="Calibri" w:cs="Arial"/>
                              </w:rPr>
                              <w:t>review</w:t>
                            </w:r>
                            <w:r w:rsidRPr="006670A1">
                              <w:rPr>
                                <w:rFonts w:ascii="Calibri" w:hAnsi="Calibri" w:cs="Arial"/>
                              </w:rPr>
                              <w:t xml:space="preserve"> is to establish whether </w:t>
                            </w:r>
                            <w:r w:rsidR="00BC628C" w:rsidRPr="006670A1">
                              <w:rPr>
                                <w:rFonts w:ascii="Calibri" w:hAnsi="Calibri" w:cs="Arial"/>
                              </w:rPr>
                              <w:t xml:space="preserve">there are lessons to be learned </w:t>
                            </w:r>
                            <w:r w:rsidRPr="006670A1">
                              <w:rPr>
                                <w:rFonts w:ascii="Calibri" w:hAnsi="Calibri" w:cs="Arial"/>
                              </w:rPr>
                              <w:t>about the way in which local professionals</w:t>
                            </w:r>
                            <w:r w:rsidR="005F3B11" w:rsidRPr="006670A1">
                              <w:rPr>
                                <w:rFonts w:ascii="Calibri" w:hAnsi="Calibri" w:cs="Arial"/>
                              </w:rPr>
                              <w:t xml:space="preserve"> and </w:t>
                            </w:r>
                            <w:r w:rsidR="00BC628C" w:rsidRPr="006670A1">
                              <w:rPr>
                                <w:rFonts w:ascii="Calibri" w:hAnsi="Calibri" w:cs="Arial"/>
                              </w:rPr>
                              <w:t>agencies wor</w:t>
                            </w:r>
                            <w:r w:rsidRPr="006670A1">
                              <w:rPr>
                                <w:rFonts w:ascii="Calibri" w:hAnsi="Calibri" w:cs="Arial"/>
                              </w:rPr>
                              <w:t>k together to safeguard children</w:t>
                            </w:r>
                            <w:r w:rsidR="00BC628C" w:rsidRPr="006670A1">
                              <w:rPr>
                                <w:rFonts w:ascii="Calibri" w:hAnsi="Calibri" w:cs="Arial"/>
                              </w:rPr>
                              <w:t>;</w:t>
                            </w:r>
                            <w:r w:rsidRPr="006670A1">
                              <w:rPr>
                                <w:rFonts w:ascii="Calibri" w:hAnsi="Calibri" w:cs="Arial"/>
                              </w:rPr>
                              <w:t xml:space="preserve"> identify what needs to be changed and, as a consequence,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6" style="position:absolute;margin-left:277.5pt;margin-top:164.5pt;width:277.5pt;height:357.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" filled="f" strokecolor="#f04e98" strokeweight="2.75pt">
                <v:textbox>
                  <w:txbxContent>
                    <w:p w14:paraId="46935774" w14:textId="77777777" w:rsidR="006670A1" w:rsidRPr="006670A1" w:rsidRDefault="006670A1" w:rsidP="00F771D6">
                      <w:pPr>
                        <w:rPr>
                          <w:rFonts w:ascii="Tw Cen MT" w:hAnsi="Tw Cen MT"/>
                          <w:b/>
                          <w:color w:val="007FA3"/>
                        </w:rPr>
                      </w:pPr>
                    </w:p>
                    <w:p w14:paraId="30C778D9" w14:textId="103B1B4F" w:rsidR="002C1B06" w:rsidRPr="006670A1" w:rsidRDefault="002C1B06" w:rsidP="00F771D6">
                      <w:pPr>
                        <w:rPr>
                          <w:rFonts w:ascii="Tw Cen MT" w:hAnsi="Tw Cen MT"/>
                          <w:b/>
                          <w:color w:val="007FA3"/>
                          <w:sz w:val="28"/>
                          <w:szCs w:val="28"/>
                        </w:rPr>
                      </w:pPr>
                      <w:r w:rsidRPr="006670A1">
                        <w:rPr>
                          <w:rFonts w:ascii="Tw Cen MT" w:hAnsi="Tw Cen MT"/>
                          <w:b/>
                          <w:color w:val="007FA3"/>
                          <w:sz w:val="28"/>
                          <w:szCs w:val="28"/>
                        </w:rPr>
                        <w:t xml:space="preserve">What is a </w:t>
                      </w:r>
                      <w:r w:rsidR="003319E8" w:rsidRPr="006670A1">
                        <w:rPr>
                          <w:rFonts w:ascii="Tw Cen MT" w:hAnsi="Tw Cen MT"/>
                          <w:b/>
                          <w:color w:val="007FA3"/>
                          <w:sz w:val="28"/>
                          <w:szCs w:val="28"/>
                        </w:rPr>
                        <w:t>Local Child Safeguarding Practice Review</w:t>
                      </w:r>
                      <w:r w:rsidRPr="006670A1">
                        <w:rPr>
                          <w:rFonts w:ascii="Tw Cen MT" w:hAnsi="Tw Cen MT"/>
                          <w:b/>
                          <w:color w:val="007FA3"/>
                          <w:sz w:val="28"/>
                          <w:szCs w:val="28"/>
                        </w:rPr>
                        <w:t>?</w:t>
                      </w:r>
                    </w:p>
                    <w:p w14:paraId="6F73FCD0" w14:textId="77777777" w:rsidR="00AB4BC8" w:rsidRPr="006670A1" w:rsidRDefault="00AB4BC8" w:rsidP="004F19FC">
                      <w:pPr>
                        <w:jc w:val="center"/>
                        <w:rPr>
                          <w:rFonts w:ascii="Calibri" w:hAnsi="Calibri"/>
                          <w:b/>
                          <w:color w:val="4F81BD" w:themeColor="accent1"/>
                          <w:sz w:val="36"/>
                          <w:szCs w:val="36"/>
                        </w:rPr>
                      </w:pPr>
                    </w:p>
                    <w:p w14:paraId="4FB6AB8D" w14:textId="48A7BB64" w:rsidR="002C1B06" w:rsidRPr="006670A1" w:rsidRDefault="002C1B06" w:rsidP="002C1B06">
                      <w:pPr>
                        <w:jc w:val="both"/>
                        <w:rPr>
                          <w:rStyle w:val="st1"/>
                          <w:rFonts w:ascii="Calibri" w:hAnsi="Calibri" w:cs="Arial"/>
                        </w:rPr>
                      </w:pPr>
                      <w:r w:rsidRPr="006670A1">
                        <w:rPr>
                          <w:rStyle w:val="st1"/>
                          <w:rFonts w:ascii="Calibri" w:hAnsi="Calibri" w:cs="Arial"/>
                        </w:rPr>
                        <w:t xml:space="preserve">A </w:t>
                      </w:r>
                      <w:r w:rsidR="003319E8" w:rsidRPr="006670A1">
                        <w:rPr>
                          <w:rStyle w:val="st1"/>
                          <w:rFonts w:ascii="Calibri" w:hAnsi="Calibri" w:cs="Arial"/>
                          <w:b/>
                          <w:bCs/>
                          <w:color w:val="F04E98"/>
                        </w:rPr>
                        <w:t xml:space="preserve">Local </w:t>
                      </w:r>
                      <w:r w:rsidR="003319E8" w:rsidRPr="006670A1">
                        <w:rPr>
                          <w:rFonts w:ascii="Calibri" w:hAnsi="Calibri" w:cs="Arial"/>
                          <w:b/>
                          <w:color w:val="F04E98"/>
                        </w:rPr>
                        <w:t xml:space="preserve">Child Safeguarding Practice Review (LCSPR) </w:t>
                      </w:r>
                      <w:r w:rsidRPr="006670A1">
                        <w:rPr>
                          <w:rStyle w:val="st1"/>
                          <w:rFonts w:ascii="Calibri" w:hAnsi="Calibri" w:cs="Arial"/>
                        </w:rPr>
                        <w:t xml:space="preserve">is a locally conducted multi-agency </w:t>
                      </w:r>
                      <w:r w:rsidRPr="006670A1">
                        <w:rPr>
                          <w:rStyle w:val="Emphasis"/>
                          <w:rFonts w:ascii="Calibri" w:hAnsi="Calibri" w:cs="Arial"/>
                          <w:b w:val="0"/>
                          <w:bCs w:val="0"/>
                        </w:rPr>
                        <w:t>review</w:t>
                      </w:r>
                      <w:r w:rsidRPr="006670A1">
                        <w:rPr>
                          <w:rStyle w:val="st1"/>
                          <w:rFonts w:ascii="Calibri" w:hAnsi="Calibri" w:cs="Arial"/>
                        </w:rPr>
                        <w:t xml:space="preserve"> in circumstances where a child has been abused or neglected, resulting in </w:t>
                      </w:r>
                      <w:r w:rsidRPr="006670A1">
                        <w:rPr>
                          <w:rStyle w:val="Emphasis"/>
                          <w:rFonts w:ascii="Calibri" w:hAnsi="Calibri" w:cs="Arial"/>
                          <w:b w:val="0"/>
                        </w:rPr>
                        <w:t>serious</w:t>
                      </w:r>
                      <w:r w:rsidRPr="006670A1">
                        <w:rPr>
                          <w:rStyle w:val="st1"/>
                          <w:rFonts w:ascii="Calibri" w:hAnsi="Calibri" w:cs="Arial"/>
                          <w:b/>
                        </w:rPr>
                        <w:t xml:space="preserve"> </w:t>
                      </w:r>
                      <w:r w:rsidRPr="006670A1">
                        <w:rPr>
                          <w:rStyle w:val="st1"/>
                          <w:rFonts w:ascii="Calibri" w:hAnsi="Calibri" w:cs="Arial"/>
                        </w:rPr>
                        <w:t>harm or death</w:t>
                      </w:r>
                      <w:r w:rsidR="00F771D6" w:rsidRPr="006670A1">
                        <w:rPr>
                          <w:rStyle w:val="st1"/>
                          <w:rFonts w:ascii="Calibri" w:hAnsi="Calibri" w:cs="Arial"/>
                        </w:rPr>
                        <w:t>,</w:t>
                      </w:r>
                      <w:r w:rsidRPr="006670A1">
                        <w:rPr>
                          <w:rStyle w:val="st1"/>
                          <w:rFonts w:ascii="Calibri" w:hAnsi="Calibri" w:cs="Arial"/>
                        </w:rPr>
                        <w:t xml:space="preserve"> and</w:t>
                      </w:r>
                      <w:r w:rsidR="005F3B11" w:rsidRPr="006670A1">
                        <w:rPr>
                          <w:rStyle w:val="st1"/>
                          <w:rFonts w:ascii="Calibri" w:hAnsi="Calibri" w:cs="Arial"/>
                        </w:rPr>
                        <w:t>/or</w:t>
                      </w:r>
                      <w:r w:rsidRPr="006670A1">
                        <w:rPr>
                          <w:rStyle w:val="st1"/>
                          <w:rFonts w:ascii="Calibri" w:hAnsi="Calibri" w:cs="Arial"/>
                          <w:b/>
                        </w:rPr>
                        <w:t xml:space="preserve"> </w:t>
                      </w:r>
                      <w:r w:rsidRPr="006670A1">
                        <w:rPr>
                          <w:rStyle w:val="Emphasis"/>
                          <w:rFonts w:ascii="Calibri" w:hAnsi="Calibri" w:cs="Arial"/>
                          <w:b w:val="0"/>
                        </w:rPr>
                        <w:t>there</w:t>
                      </w:r>
                      <w:r w:rsidRPr="006670A1">
                        <w:rPr>
                          <w:rStyle w:val="st1"/>
                          <w:rFonts w:ascii="Calibri" w:hAnsi="Calibri" w:cs="Arial"/>
                        </w:rPr>
                        <w:t xml:space="preserve"> is cause for concern as to the way in which </w:t>
                      </w:r>
                      <w:r w:rsidR="00E62418" w:rsidRPr="006670A1">
                        <w:rPr>
                          <w:rStyle w:val="st1"/>
                          <w:rFonts w:ascii="Calibri" w:hAnsi="Calibri" w:cs="Arial"/>
                        </w:rPr>
                        <w:t xml:space="preserve">agencies </w:t>
                      </w:r>
                      <w:r w:rsidRPr="006670A1">
                        <w:rPr>
                          <w:rStyle w:val="st1"/>
                          <w:rFonts w:ascii="Calibri" w:hAnsi="Calibri" w:cs="Arial"/>
                        </w:rPr>
                        <w:t>have worked together to safeguard the child</w:t>
                      </w:r>
                      <w:r w:rsidR="0093194F" w:rsidRPr="006670A1">
                        <w:rPr>
                          <w:rStyle w:val="st1"/>
                          <w:rFonts w:ascii="Calibri" w:hAnsi="Calibri" w:cs="Arial"/>
                        </w:rPr>
                        <w:t xml:space="preserve">. </w:t>
                      </w:r>
                    </w:p>
                    <w:p w14:paraId="2DE020F5" w14:textId="77777777" w:rsidR="00AB4BC8" w:rsidRPr="006670A1" w:rsidRDefault="00AB4BC8" w:rsidP="002C1B06">
                      <w:pPr>
                        <w:jc w:val="both"/>
                        <w:rPr>
                          <w:rStyle w:val="st1"/>
                          <w:rFonts w:ascii="Calibri" w:hAnsi="Calibri" w:cs="Arial"/>
                        </w:rPr>
                      </w:pPr>
                    </w:p>
                    <w:p w14:paraId="0A5D1D97" w14:textId="7D366CF8" w:rsidR="00AB4BC8" w:rsidRPr="006670A1" w:rsidRDefault="002C1B06" w:rsidP="002C1B06">
                      <w:pPr>
                        <w:jc w:val="both"/>
                        <w:rPr>
                          <w:rFonts w:ascii="Calibri" w:hAnsi="Calibri" w:cs="Arial"/>
                        </w:rPr>
                      </w:pPr>
                      <w:r w:rsidRPr="006670A1">
                        <w:rPr>
                          <w:rFonts w:ascii="Calibri" w:hAnsi="Calibri" w:cs="Arial"/>
                        </w:rPr>
                        <w:t xml:space="preserve">The purpose of a </w:t>
                      </w:r>
                      <w:r w:rsidR="00AB4BC8" w:rsidRPr="006670A1">
                        <w:rPr>
                          <w:rFonts w:ascii="Calibri" w:hAnsi="Calibri" w:cs="Arial"/>
                        </w:rPr>
                        <w:t>review</w:t>
                      </w:r>
                      <w:r w:rsidRPr="006670A1">
                        <w:rPr>
                          <w:rFonts w:ascii="Calibri" w:hAnsi="Calibri" w:cs="Arial"/>
                        </w:rPr>
                        <w:t xml:space="preserve"> is to establish whether </w:t>
                      </w:r>
                      <w:r w:rsidR="00BC628C" w:rsidRPr="006670A1">
                        <w:rPr>
                          <w:rFonts w:ascii="Calibri" w:hAnsi="Calibri" w:cs="Arial"/>
                        </w:rPr>
                        <w:t xml:space="preserve">there are lessons to be learned </w:t>
                      </w:r>
                      <w:r w:rsidRPr="006670A1">
                        <w:rPr>
                          <w:rFonts w:ascii="Calibri" w:hAnsi="Calibri" w:cs="Arial"/>
                        </w:rPr>
                        <w:t>about the way in which local professionals</w:t>
                      </w:r>
                      <w:r w:rsidR="005F3B11" w:rsidRPr="006670A1">
                        <w:rPr>
                          <w:rFonts w:ascii="Calibri" w:hAnsi="Calibri" w:cs="Arial"/>
                        </w:rPr>
                        <w:t xml:space="preserve"> and </w:t>
                      </w:r>
                      <w:r w:rsidR="00BC628C" w:rsidRPr="006670A1">
                        <w:rPr>
                          <w:rFonts w:ascii="Calibri" w:hAnsi="Calibri" w:cs="Arial"/>
                        </w:rPr>
                        <w:t>agencies wor</w:t>
                      </w:r>
                      <w:r w:rsidRPr="006670A1">
                        <w:rPr>
                          <w:rFonts w:ascii="Calibri" w:hAnsi="Calibri" w:cs="Arial"/>
                        </w:rPr>
                        <w:t>k together to safeguard children</w:t>
                      </w:r>
                      <w:r w:rsidR="00BC628C" w:rsidRPr="006670A1">
                        <w:rPr>
                          <w:rFonts w:ascii="Calibri" w:hAnsi="Calibri" w:cs="Arial"/>
                        </w:rPr>
                        <w:t>;</w:t>
                      </w:r>
                      <w:r w:rsidRPr="006670A1">
                        <w:rPr>
                          <w:rFonts w:ascii="Calibri" w:hAnsi="Calibri" w:cs="Arial"/>
                        </w:rPr>
                        <w:t xml:space="preserve"> identify what needs to be changed and, as a consequence, improve inter-agency working to better safeguard and promote the welfare of children.</w:t>
                      </w:r>
                    </w:p>
                    <w:p w14:paraId="3144E161" w14:textId="77777777" w:rsidR="002C1B06" w:rsidRDefault="002C1B06"/>
                  </w:txbxContent>
                </v:textbox>
                <w10:wrap type="square"/>
              </v:roundrect>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199A87F8">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22241"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5C9B31FC">
                <wp:simplePos x="0" y="0"/>
                <wp:positionH relativeFrom="column">
                  <wp:posOffset>3161665</wp:posOffset>
                </wp:positionH>
                <wp:positionV relativeFrom="paragraph">
                  <wp:posOffset>0</wp:posOffset>
                </wp:positionV>
                <wp:extent cx="4142105" cy="1858010"/>
                <wp:effectExtent l="0" t="0" r="10795" b="27940"/>
                <wp:wrapTight wrapText="bothSides">
                  <wp:wrapPolygon edited="0">
                    <wp:start x="0" y="0"/>
                    <wp:lineTo x="0" y="21703"/>
                    <wp:lineTo x="21557" y="21703"/>
                    <wp:lineTo x="2155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858010"/>
                        </a:xfrm>
                        <a:prstGeom prst="rect">
                          <a:avLst/>
                        </a:prstGeom>
                        <a:solidFill>
                          <a:srgbClr val="007FA3"/>
                        </a:solidFill>
                        <a:ln>
                          <a:solidFill>
                            <a:srgbClr val="007FA3"/>
                          </a:solidFill>
                        </a:ln>
                      </wps:spPr>
                      <wps:txbx>
                        <w:txbxContent>
                          <w:p w14:paraId="7C410143" w14:textId="39E49171"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0A16AD">
                              <w:rPr>
                                <w:rFonts w:ascii="Tw Cen MT" w:hAnsi="Tw Cen MT"/>
                                <w:b/>
                                <w:color w:val="FFFFFF" w:themeColor="background1"/>
                                <w:sz w:val="84"/>
                              </w:rPr>
                              <w:t>Z</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7" type="#_x0000_t202" style="position:absolute;margin-left:248.95pt;margin-top:0;width:326.15pt;height:146.3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" fillcolor="#007fa3" strokecolor="#007fa3">
                <v:textbox>
                  <w:txbxContent>
                    <w:p w14:paraId="7C410143" w14:textId="39E49171"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0A16AD">
                        <w:rPr>
                          <w:rFonts w:ascii="Tw Cen MT" w:hAnsi="Tw Cen MT"/>
                          <w:b/>
                          <w:color w:val="FFFFFF" w:themeColor="background1"/>
                          <w:sz w:val="84"/>
                        </w:rPr>
                        <w:t>Z</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v:textbox>
                <w10:wrap type="tight"/>
              </v:shape>
            </w:pict>
          </mc:Fallback>
        </mc:AlternateContent>
      </w:r>
      <w:r w:rsidR="004957DD">
        <w:rPr>
          <w:rFonts w:ascii="Calibri" w:hAnsi="Calibri"/>
          <w:b/>
          <w:noProof/>
          <w:sz w:val="36"/>
          <w:szCs w:val="36"/>
        </w:rPr>
        <w:drawing>
          <wp:anchor distT="0" distB="0" distL="114300" distR="114300" simplePos="0" relativeHeight="251674630" behindDoc="1" locked="0" layoutInCell="1" allowOverlap="1" wp14:anchorId="4782B565" wp14:editId="06248A38">
            <wp:simplePos x="0" y="0"/>
            <wp:positionH relativeFrom="column">
              <wp:posOffset>-457200</wp:posOffset>
            </wp:positionH>
            <wp:positionV relativeFrom="paragraph">
              <wp:posOffset>0</wp:posOffset>
            </wp:positionV>
            <wp:extent cx="4068445" cy="1879600"/>
            <wp:effectExtent l="0" t="0" r="8255" b="6350"/>
            <wp:wrapTight wrapText="bothSides">
              <wp:wrapPolygon edited="0">
                <wp:start x="0" y="0"/>
                <wp:lineTo x="0" y="21454"/>
                <wp:lineTo x="21543" y="21454"/>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445" cy="1879600"/>
                    </a:xfrm>
                    <a:prstGeom prst="rect">
                      <a:avLst/>
                    </a:prstGeom>
                  </pic:spPr>
                </pic:pic>
              </a:graphicData>
            </a:graphic>
            <wp14:sizeRelH relativeFrom="page">
              <wp14:pctWidth>0</wp14:pctWidth>
            </wp14:sizeRelH>
            <wp14:sizeRelV relativeFrom="page">
              <wp14:pctHeight>0</wp14:pctHeight>
            </wp14:sizeRelV>
          </wp:anchor>
        </w:drawing>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p>
    <w:p w14:paraId="10FCDE14" w14:textId="502B247E" w:rsidR="002C1B06" w:rsidRPr="00D1190E" w:rsidRDefault="00D1190E" w:rsidP="00D1190E">
      <w:pPr>
        <w:spacing w:line="276" w:lineRule="auto"/>
        <w:rPr>
          <w:rFonts w:ascii="Tw Cen MT" w:hAnsi="Tw Cen MT" w:cs="Arial"/>
          <w:b/>
          <w:color w:val="007FA3"/>
          <w:sz w:val="36"/>
          <w:szCs w:val="36"/>
        </w:rPr>
      </w:pPr>
      <w:r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118DA720" w:rsidR="003319E8" w:rsidRDefault="00AF0196" w:rsidP="003319E8">
      <w:pPr>
        <w:spacing w:line="276" w:lineRule="auto"/>
        <w:jc w:val="both"/>
        <w:rPr>
          <w:rFonts w:ascii="Calibri" w:hAnsi="Calibri" w:cs="Calibri"/>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3319E8" w:rsidRPr="003319E8">
        <w:rPr>
          <w:rFonts w:ascii="Calibri" w:hAnsi="Calibri" w:cs="Arial"/>
        </w:rPr>
        <w:t xml:space="preserve">a Local Child Safeguarding Practice </w:t>
      </w:r>
      <w:r w:rsidR="00D023DC" w:rsidRPr="003319E8">
        <w:rPr>
          <w:rFonts w:ascii="Calibri" w:hAnsi="Calibri" w:cs="Arial"/>
        </w:rPr>
        <w:t xml:space="preserve">Reviews </w:t>
      </w:r>
      <w:r w:rsidR="0097095E">
        <w:rPr>
          <w:rFonts w:ascii="Calibri" w:hAnsi="Calibri" w:cs="Arial"/>
        </w:rPr>
        <w:t xml:space="preserve">(LCSPR) </w:t>
      </w:r>
      <w:r w:rsidR="00F771D6" w:rsidRPr="003319E8">
        <w:rPr>
          <w:rFonts w:ascii="Calibri" w:hAnsi="Calibri" w:cs="Arial"/>
        </w:rPr>
        <w:t>in 20</w:t>
      </w:r>
      <w:r w:rsidR="003319E8" w:rsidRPr="003319E8">
        <w:rPr>
          <w:rFonts w:ascii="Calibri" w:hAnsi="Calibri" w:cs="Arial"/>
        </w:rPr>
        <w:t xml:space="preserve">21 </w:t>
      </w:r>
      <w:r w:rsidR="003319E8" w:rsidRPr="003319E8">
        <w:rPr>
          <w:rFonts w:ascii="Calibri" w:hAnsi="Calibri" w:cs="Calibri"/>
        </w:rPr>
        <w:t xml:space="preserve">regarding Child </w:t>
      </w:r>
      <w:r w:rsidR="000A16AD">
        <w:rPr>
          <w:rFonts w:ascii="Calibri" w:hAnsi="Calibri" w:cs="Calibri"/>
        </w:rPr>
        <w:t>Z</w:t>
      </w:r>
      <w:r w:rsidR="003319E8" w:rsidRPr="003319E8">
        <w:rPr>
          <w:rFonts w:ascii="Calibri" w:hAnsi="Calibri" w:cs="Calibri"/>
        </w:rPr>
        <w:t xml:space="preserve">. </w:t>
      </w:r>
      <w:r w:rsidR="000A16AD">
        <w:rPr>
          <w:rFonts w:ascii="Calibri" w:hAnsi="Calibri" w:cs="Calibri"/>
        </w:rPr>
        <w:t xml:space="preserve">Child Z was 18 months old when he died of a non-accidental head injury. </w:t>
      </w:r>
    </w:p>
    <w:p w14:paraId="56855051" w14:textId="0CCEEE4E" w:rsidR="000A16AD" w:rsidRDefault="000A16AD" w:rsidP="003319E8">
      <w:pPr>
        <w:spacing w:line="276" w:lineRule="auto"/>
        <w:jc w:val="both"/>
        <w:rPr>
          <w:rFonts w:ascii="Calibri" w:hAnsi="Calibri" w:cs="Calibri"/>
        </w:rPr>
      </w:pPr>
    </w:p>
    <w:p w14:paraId="69D77A3A" w14:textId="15C2E1A2" w:rsidR="00830977" w:rsidRDefault="00830977" w:rsidP="006541EE">
      <w:pPr>
        <w:spacing w:line="276" w:lineRule="auto"/>
        <w:jc w:val="both"/>
        <w:rPr>
          <w:rFonts w:ascii="Calibri" w:hAnsi="Calibri" w:cs="Calibri"/>
        </w:rPr>
      </w:pPr>
      <w:r>
        <w:rPr>
          <w:rFonts w:ascii="Calibri" w:hAnsi="Calibri" w:cs="Calibri"/>
        </w:rPr>
        <w:t>Child Z and his family were known to multi-agency services amid previous concerns about domestic abuse in the parents’ relationship. The alleged perpetrator (referred to as Adult A) was also known to local services, most recently re</w:t>
      </w:r>
      <w:r w:rsidR="00262323">
        <w:rPr>
          <w:rFonts w:ascii="Calibri" w:hAnsi="Calibri" w:cs="Calibri"/>
        </w:rPr>
        <w:t xml:space="preserve">sulting in the removal of their child following significant safeguarding concerns. </w:t>
      </w:r>
    </w:p>
    <w:p w14:paraId="5D6B9E06" w14:textId="77777777" w:rsidR="00830977" w:rsidRDefault="00830977" w:rsidP="006541EE">
      <w:pPr>
        <w:spacing w:line="276" w:lineRule="auto"/>
        <w:jc w:val="both"/>
        <w:rPr>
          <w:rFonts w:ascii="Calibri" w:hAnsi="Calibri" w:cs="Calibri"/>
        </w:rPr>
      </w:pPr>
    </w:p>
    <w:p w14:paraId="4FE04E67" w14:textId="0A78F56A" w:rsidR="00554055" w:rsidRPr="003319E8" w:rsidRDefault="000A16AD" w:rsidP="006541EE">
      <w:pPr>
        <w:spacing w:line="276" w:lineRule="auto"/>
        <w:jc w:val="both"/>
        <w:rPr>
          <w:rFonts w:ascii="Calibri" w:hAnsi="Calibri" w:cs="Calibri"/>
        </w:rPr>
      </w:pPr>
      <w:r>
        <w:rPr>
          <w:rFonts w:ascii="Calibri" w:hAnsi="Calibri" w:cs="Calibri"/>
        </w:rPr>
        <w:t xml:space="preserve">The publication of the Child Z report is delayed due to criminal procedures. To ensure that learning is shared as soon as possible </w:t>
      </w:r>
      <w:r w:rsidR="003319E8">
        <w:rPr>
          <w:rFonts w:ascii="Calibri" w:hAnsi="Calibri" w:cs="Calibri"/>
        </w:rPr>
        <w:t>this briefing</w:t>
      </w:r>
      <w:r w:rsidR="00D023DC" w:rsidRPr="003319E8">
        <w:rPr>
          <w:rFonts w:ascii="Calibri" w:hAnsi="Calibri" w:cs="Calibri"/>
        </w:rPr>
        <w:t xml:space="preserve"> will set out the headline learning from </w:t>
      </w:r>
      <w:r w:rsidR="003319E8">
        <w:rPr>
          <w:rFonts w:ascii="Calibri" w:hAnsi="Calibri" w:cs="Calibri"/>
        </w:rPr>
        <w:t>this</w:t>
      </w:r>
      <w:r w:rsidR="00D023DC" w:rsidRPr="003319E8">
        <w:rPr>
          <w:rFonts w:ascii="Calibri" w:hAnsi="Calibri" w:cs="Calibri"/>
        </w:rPr>
        <w:t xml:space="preserve"> review</w:t>
      </w:r>
      <w:r w:rsidR="003319E8">
        <w:rPr>
          <w:rFonts w:ascii="Calibri" w:hAnsi="Calibri" w:cs="Calibri"/>
        </w:rPr>
        <w:t xml:space="preserve">. </w:t>
      </w:r>
    </w:p>
    <w:p w14:paraId="6B2C948A" w14:textId="77777777" w:rsidR="00175B68" w:rsidRPr="00941713" w:rsidRDefault="0082580E"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705A2B67" w14:textId="53F2CD94" w:rsidR="00E43EE2" w:rsidRPr="00D1190E" w:rsidRDefault="0050238E" w:rsidP="00FA058F">
      <w:pPr>
        <w:spacing w:line="276" w:lineRule="auto"/>
        <w:jc w:val="both"/>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4EC64A30" w:rsidR="003319E8" w:rsidRPr="00584599" w:rsidRDefault="00584599" w:rsidP="003319E8">
      <w:pPr>
        <w:pStyle w:val="Default"/>
        <w:spacing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1F2E5A43" w14:textId="77777777" w:rsidR="003A5576" w:rsidRPr="00584599" w:rsidRDefault="003A5576" w:rsidP="003319E8">
      <w:pPr>
        <w:pStyle w:val="Default"/>
        <w:spacing w:line="276" w:lineRule="auto"/>
        <w:ind w:left="426" w:hanging="426"/>
        <w:jc w:val="both"/>
        <w:rPr>
          <w:rFonts w:ascii="Calibri" w:hAnsi="Calibri" w:cs="Calibri"/>
        </w:rPr>
      </w:pPr>
    </w:p>
    <w:p w14:paraId="47E7B076" w14:textId="202381DE" w:rsidR="003319E8" w:rsidRPr="0097095E" w:rsidRDefault="000A16AD" w:rsidP="00167932">
      <w:pPr>
        <w:pStyle w:val="Default"/>
        <w:numPr>
          <w:ilvl w:val="0"/>
          <w:numId w:val="6"/>
        </w:numPr>
        <w:spacing w:after="240" w:line="276" w:lineRule="auto"/>
        <w:ind w:left="714" w:hanging="714"/>
        <w:rPr>
          <w:rFonts w:ascii="Calibri" w:hAnsi="Calibri" w:cs="Calibri"/>
          <w:b/>
          <w:bCs/>
          <w:color w:val="F04E98"/>
          <w:sz w:val="28"/>
          <w:szCs w:val="28"/>
        </w:rPr>
      </w:pPr>
      <w:r>
        <w:rPr>
          <w:rFonts w:ascii="Calibri" w:hAnsi="Calibri" w:cs="Calibri"/>
          <w:b/>
          <w:bCs/>
          <w:color w:val="F04E98"/>
          <w:sz w:val="28"/>
          <w:szCs w:val="28"/>
        </w:rPr>
        <w:t xml:space="preserve">The legacy of relationships characterised by domestic abuse </w:t>
      </w:r>
    </w:p>
    <w:p w14:paraId="3749036C" w14:textId="41BF0F2B" w:rsidR="00262323" w:rsidRPr="00262323" w:rsidRDefault="00262323" w:rsidP="008973D7">
      <w:pPr>
        <w:pStyle w:val="Default"/>
        <w:spacing w:line="276" w:lineRule="auto"/>
        <w:jc w:val="both"/>
        <w:rPr>
          <w:rFonts w:ascii="Calibri" w:hAnsi="Calibri" w:cs="Calibri"/>
        </w:rPr>
      </w:pPr>
      <w:r w:rsidRPr="00262323">
        <w:rPr>
          <w:rFonts w:ascii="Calibri" w:hAnsi="Calibri" w:cs="Calibri"/>
        </w:rPr>
        <w:t xml:space="preserve">Domestic abuse between partners who have separated but where there is ongoing contact because of children is complex. The power imbalance is likely to still be present and practitioners need to consider how this should be assessed. Research tells us that parental separation does not guarantee an end to domestic abuse and that for many women who separate from violent partners, the domestic abuse continues beyond this.  Separated women are at particularly high risk and so </w:t>
      </w:r>
      <w:r w:rsidRPr="00262323">
        <w:rPr>
          <w:rFonts w:ascii="Calibri" w:hAnsi="Calibri" w:cs="Calibri"/>
        </w:rPr>
        <w:lastRenderedPageBreak/>
        <w:t>therefore are their children.</w:t>
      </w:r>
      <w:r w:rsidR="003B503E">
        <w:rPr>
          <w:rFonts w:ascii="Calibri" w:hAnsi="Calibri" w:cs="Calibri"/>
        </w:rPr>
        <w:t xml:space="preserve"> </w:t>
      </w:r>
      <w:r w:rsidRPr="00262323">
        <w:rPr>
          <w:rFonts w:ascii="Calibri" w:hAnsi="Calibri" w:cs="Calibri"/>
        </w:rPr>
        <w:t>For many families,</w:t>
      </w:r>
      <w:r w:rsidR="003B503E">
        <w:rPr>
          <w:rFonts w:ascii="Calibri" w:hAnsi="Calibri" w:cs="Calibri"/>
        </w:rPr>
        <w:t xml:space="preserve"> </w:t>
      </w:r>
      <w:r w:rsidRPr="00262323">
        <w:rPr>
          <w:rFonts w:ascii="Calibri" w:hAnsi="Calibri" w:cs="Calibri"/>
        </w:rPr>
        <w:t>contact between fathers and their children provides a context for domestic abuse to continue.</w:t>
      </w:r>
    </w:p>
    <w:p w14:paraId="0A504932" w14:textId="77777777" w:rsidR="008973D7" w:rsidRDefault="008973D7" w:rsidP="00584599">
      <w:pPr>
        <w:pStyle w:val="Default"/>
        <w:spacing w:line="276" w:lineRule="auto"/>
        <w:jc w:val="both"/>
        <w:rPr>
          <w:rFonts w:asciiTheme="minorHAnsi" w:hAnsiTheme="minorHAnsi" w:cstheme="minorHAnsi"/>
        </w:rPr>
      </w:pPr>
    </w:p>
    <w:p w14:paraId="581294F2" w14:textId="331EEE10" w:rsidR="003319E8" w:rsidRPr="0097095E" w:rsidRDefault="000A16AD"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Information sharing </w:t>
      </w:r>
    </w:p>
    <w:p w14:paraId="22067F72" w14:textId="48AD082A" w:rsidR="005D01C3" w:rsidRPr="00167932" w:rsidRDefault="00262323" w:rsidP="00127E85">
      <w:pPr>
        <w:pStyle w:val="Default"/>
        <w:spacing w:line="276" w:lineRule="auto"/>
        <w:jc w:val="both"/>
        <w:rPr>
          <w:rFonts w:ascii="Calibri" w:hAnsi="Calibri" w:cs="Calibri"/>
        </w:rPr>
      </w:pPr>
      <w:r w:rsidRPr="00167932">
        <w:rPr>
          <w:rFonts w:ascii="Calibri" w:hAnsi="Calibri" w:cs="Calibri"/>
        </w:rPr>
        <w:t>it was established during the review that the information about Adult A and their background was not shared with either parent. Consequently, they were unaware of the extent of Adult A’s background and potential risk.  Poor information sharing is a recurrent theme from multiagency case reviews, normally in the context of how information is shared (or not) between professionals. In this case, the dilemma was about information sharing with other parents and the review has highlighted different perceptions in agencies about how and when information can be shared with parents</w:t>
      </w:r>
      <w:r w:rsidR="00167932" w:rsidRPr="00167932">
        <w:rPr>
          <w:rFonts w:ascii="Calibri" w:hAnsi="Calibri" w:cs="Calibri"/>
        </w:rPr>
        <w:t xml:space="preserve">. </w:t>
      </w:r>
    </w:p>
    <w:p w14:paraId="311F1677" w14:textId="10AD9997" w:rsidR="00167932" w:rsidRPr="00167932" w:rsidRDefault="00167932" w:rsidP="00127E85">
      <w:pPr>
        <w:pStyle w:val="Default"/>
        <w:spacing w:line="276" w:lineRule="auto"/>
        <w:jc w:val="both"/>
        <w:rPr>
          <w:rFonts w:ascii="Calibri" w:hAnsi="Calibri" w:cs="Calibri"/>
        </w:rPr>
      </w:pPr>
    </w:p>
    <w:p w14:paraId="6EE9FED5" w14:textId="6084187C" w:rsidR="00167932" w:rsidRPr="00167932" w:rsidRDefault="00167932" w:rsidP="00127E85">
      <w:pPr>
        <w:pStyle w:val="Default"/>
        <w:spacing w:line="276" w:lineRule="auto"/>
        <w:jc w:val="both"/>
        <w:rPr>
          <w:rFonts w:ascii="Calibri" w:hAnsi="Calibri" w:cs="Calibri"/>
        </w:rPr>
      </w:pPr>
      <w:r w:rsidRPr="00167932">
        <w:rPr>
          <w:rFonts w:ascii="Calibri" w:hAnsi="Calibri" w:cs="Calibri"/>
        </w:rPr>
        <w:t>Government guidance and legislation is clear about information sharing with other professionals, but there is less clarity about information sharing with parents as was the case here. The review has found that there was an opportunity for the police and Children’s Social Care to do a joint disclosure to both parents but there is currently no clear process to do this.</w:t>
      </w:r>
    </w:p>
    <w:p w14:paraId="548D9D7F" w14:textId="77777777" w:rsidR="00262323" w:rsidRPr="00066DA1" w:rsidRDefault="00262323" w:rsidP="00127E85">
      <w:pPr>
        <w:pStyle w:val="Default"/>
        <w:spacing w:line="276" w:lineRule="auto"/>
        <w:jc w:val="both"/>
        <w:rPr>
          <w:rFonts w:ascii="Calibri" w:hAnsi="Calibri" w:cs="Calibri"/>
        </w:rPr>
      </w:pPr>
    </w:p>
    <w:p w14:paraId="7AC35D0F" w14:textId="67FD887E" w:rsidR="003319E8" w:rsidRPr="0097095E" w:rsidRDefault="000A16AD" w:rsidP="006670A1">
      <w:pPr>
        <w:pStyle w:val="Default"/>
        <w:numPr>
          <w:ilvl w:val="0"/>
          <w:numId w:val="6"/>
        </w:numPr>
        <w:spacing w:after="240" w:line="276" w:lineRule="auto"/>
        <w:ind w:left="714" w:hanging="714"/>
        <w:rPr>
          <w:rFonts w:ascii="Calibri" w:hAnsi="Calibri" w:cs="Calibri"/>
          <w:b/>
          <w:bCs/>
          <w:color w:val="F04E98"/>
          <w:sz w:val="28"/>
          <w:szCs w:val="28"/>
        </w:rPr>
      </w:pPr>
      <w:r>
        <w:rPr>
          <w:rFonts w:ascii="Calibri" w:hAnsi="Calibri" w:cs="Calibri"/>
          <w:b/>
          <w:bCs/>
          <w:color w:val="F04E98"/>
          <w:sz w:val="28"/>
          <w:szCs w:val="28"/>
        </w:rPr>
        <w:t>The importance of assessing background information</w:t>
      </w:r>
    </w:p>
    <w:p w14:paraId="5E221AA8" w14:textId="02476C5F" w:rsidR="003A5576" w:rsidRPr="003A5576" w:rsidRDefault="00167932" w:rsidP="00167932">
      <w:pPr>
        <w:pStyle w:val="Default"/>
        <w:spacing w:line="276" w:lineRule="auto"/>
        <w:jc w:val="both"/>
        <w:rPr>
          <w:rFonts w:ascii="Calibri" w:hAnsi="Calibri" w:cs="Calibri"/>
        </w:rPr>
      </w:pPr>
      <w:r w:rsidRPr="00167932">
        <w:rPr>
          <w:rFonts w:ascii="Calibri" w:hAnsi="Calibri" w:cs="Calibri"/>
        </w:rPr>
        <w:t xml:space="preserve">The review has highlighted the importance of researching background information and the challenge of fully understanding that within a very tight timescale. </w:t>
      </w:r>
      <w:r w:rsidR="003A5576" w:rsidRPr="003A5576">
        <w:rPr>
          <w:rFonts w:ascii="Calibri" w:hAnsi="Calibri" w:cs="Calibri"/>
        </w:rPr>
        <w:t xml:space="preserve">Best practice would have been to have a </w:t>
      </w:r>
      <w:r w:rsidR="003B503E" w:rsidRPr="003A5576">
        <w:rPr>
          <w:rFonts w:ascii="Calibri" w:hAnsi="Calibri" w:cs="Calibri"/>
        </w:rPr>
        <w:t>three-way</w:t>
      </w:r>
      <w:r w:rsidR="003A5576" w:rsidRPr="003A5576">
        <w:rPr>
          <w:rFonts w:ascii="Calibri" w:hAnsi="Calibri" w:cs="Calibri"/>
        </w:rPr>
        <w:t xml:space="preserve"> conversation between staff in </w:t>
      </w:r>
      <w:hyperlink r:id="rId14" w:history="1">
        <w:r w:rsidR="003B503E" w:rsidRPr="00731AEF">
          <w:rPr>
            <w:rStyle w:val="Hyperlink"/>
            <w:rFonts w:ascii="Calibri" w:hAnsi="Calibri" w:cs="Calibri"/>
          </w:rPr>
          <w:t>SPOA</w:t>
        </w:r>
      </w:hyperlink>
      <w:r w:rsidR="003A5576" w:rsidRPr="003A5576">
        <w:rPr>
          <w:rFonts w:ascii="Calibri" w:hAnsi="Calibri" w:cs="Calibri"/>
        </w:rPr>
        <w:t xml:space="preserve">, Legal Services and the social worker but as </w:t>
      </w:r>
      <w:r w:rsidRPr="00167932">
        <w:rPr>
          <w:rFonts w:ascii="Calibri" w:hAnsi="Calibri" w:cs="Calibri"/>
        </w:rPr>
        <w:t>previously noted</w:t>
      </w:r>
      <w:r w:rsidR="003A5576" w:rsidRPr="003A5576">
        <w:rPr>
          <w:rFonts w:ascii="Calibri" w:hAnsi="Calibri" w:cs="Calibri"/>
        </w:rPr>
        <w:t xml:space="preserve"> there </w:t>
      </w:r>
      <w:r w:rsidRPr="00167932">
        <w:rPr>
          <w:rFonts w:ascii="Calibri" w:hAnsi="Calibri" w:cs="Calibri"/>
        </w:rPr>
        <w:t>was</w:t>
      </w:r>
      <w:r w:rsidR="003A5576" w:rsidRPr="003A5576">
        <w:rPr>
          <w:rFonts w:ascii="Calibri" w:hAnsi="Calibri" w:cs="Calibri"/>
        </w:rPr>
        <w:t xml:space="preserve"> no established process for this. </w:t>
      </w:r>
    </w:p>
    <w:p w14:paraId="2345DC7F" w14:textId="5D658934" w:rsidR="00066DA1" w:rsidRDefault="00167932" w:rsidP="005D01C3">
      <w:pPr>
        <w:pStyle w:val="Default"/>
        <w:spacing w:line="276" w:lineRule="auto"/>
        <w:jc w:val="both"/>
        <w:rPr>
          <w:rFonts w:ascii="Calibri" w:hAnsi="Calibri" w:cs="Calibri"/>
        </w:rPr>
      </w:pPr>
      <w:r w:rsidRPr="00432C24">
        <w:t xml:space="preserve">  </w:t>
      </w:r>
    </w:p>
    <w:p w14:paraId="15FFA302" w14:textId="2EEE48A8" w:rsidR="003319E8" w:rsidRPr="0097095E" w:rsidRDefault="000A16AD"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Assessing risk to children from risky adults outside of the family home</w:t>
      </w:r>
    </w:p>
    <w:p w14:paraId="21924FE4" w14:textId="33DC82D1" w:rsidR="00167932" w:rsidRPr="00167932" w:rsidRDefault="00167932" w:rsidP="000A16AD">
      <w:pPr>
        <w:pStyle w:val="Default"/>
        <w:spacing w:line="276" w:lineRule="auto"/>
        <w:jc w:val="both"/>
        <w:rPr>
          <w:rFonts w:ascii="Calibri" w:hAnsi="Calibri" w:cs="Calibri"/>
        </w:rPr>
      </w:pPr>
      <w:r w:rsidRPr="00167932">
        <w:rPr>
          <w:rFonts w:ascii="Calibri" w:hAnsi="Calibri" w:cs="Calibri"/>
        </w:rPr>
        <w:t>Within the multi-agency networks in East Sussex there is strong practice in identifying and assessing risk to children in their own families. This includes a range of scenarios where children may be at risk. In other situations, however, where there is information available to suggest that a person is risky in terms of being aggressive and violent, but the behaviour is not aimed specifically at children, the practice may not be so well developed.</w:t>
      </w:r>
    </w:p>
    <w:p w14:paraId="4126906E" w14:textId="3F0ABB97" w:rsidR="00167932" w:rsidRPr="00167932" w:rsidRDefault="00167932" w:rsidP="000A16AD">
      <w:pPr>
        <w:pStyle w:val="Default"/>
        <w:spacing w:line="276" w:lineRule="auto"/>
        <w:jc w:val="both"/>
        <w:rPr>
          <w:rFonts w:ascii="Calibri" w:hAnsi="Calibri" w:cs="Calibri"/>
        </w:rPr>
      </w:pPr>
    </w:p>
    <w:p w14:paraId="19CB6520" w14:textId="4EACDC16" w:rsidR="00167932" w:rsidRPr="00167932" w:rsidRDefault="00167932" w:rsidP="000A16AD">
      <w:pPr>
        <w:pStyle w:val="Default"/>
        <w:spacing w:line="276" w:lineRule="auto"/>
        <w:jc w:val="both"/>
        <w:rPr>
          <w:rFonts w:ascii="Calibri" w:hAnsi="Calibri" w:cs="Calibri"/>
        </w:rPr>
      </w:pPr>
      <w:r w:rsidRPr="00167932">
        <w:rPr>
          <w:rFonts w:ascii="Calibri" w:hAnsi="Calibri" w:cs="Calibri"/>
        </w:rPr>
        <w:t xml:space="preserve">It is important that all practitioners have a broad understanding of the risks posed by adults who are violent and that they assess risk based on the level, frequency, and history of violence in its many forms. Frameworks exist to assess this risk via formal assessment and/or s47 enquiries, but practitioners need to be supported by clear guidance from senior managers about when this is appropriate. </w:t>
      </w:r>
    </w:p>
    <w:p w14:paraId="60028FE4" w14:textId="77777777" w:rsidR="00167932" w:rsidRDefault="00167932" w:rsidP="000A16AD">
      <w:pPr>
        <w:pStyle w:val="Default"/>
        <w:spacing w:line="276" w:lineRule="auto"/>
        <w:jc w:val="both"/>
        <w:rPr>
          <w:rFonts w:ascii="Calibri" w:hAnsi="Calibri" w:cs="Calibri"/>
        </w:rPr>
      </w:pPr>
    </w:p>
    <w:p w14:paraId="48D76D87" w14:textId="7CDC26A0" w:rsidR="00543145" w:rsidRPr="00584599" w:rsidRDefault="0082580E"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6807A579" w:rsidR="00C2369A" w:rsidRDefault="00C2369A" w:rsidP="00C2369A">
      <w:pPr>
        <w:spacing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60177772" w14:textId="77777777" w:rsidR="006670A1" w:rsidRPr="005F40CA" w:rsidRDefault="006670A1" w:rsidP="00C2369A">
      <w:pPr>
        <w:spacing w:line="276" w:lineRule="auto"/>
        <w:jc w:val="both"/>
        <w:rPr>
          <w:rFonts w:ascii="Tw Cen MT" w:hAnsi="Tw Cen MT" w:cs="Calibri"/>
          <w:b/>
          <w:color w:val="007FA3"/>
          <w:sz w:val="36"/>
        </w:rPr>
      </w:pPr>
    </w:p>
    <w:p w14:paraId="71608AE5" w14:textId="4E3CB4A5" w:rsidR="00941713" w:rsidRPr="00EA0CD8" w:rsidRDefault="0050238E" w:rsidP="00EA0CD8">
      <w:pPr>
        <w:spacing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5F40CA" w:rsidRPr="00EA0CD8">
        <w:rPr>
          <w:rFonts w:ascii="Calibri" w:hAnsi="Calibri" w:cs="Calibri"/>
        </w:rPr>
        <w:t xml:space="preserve">three </w:t>
      </w:r>
      <w:r w:rsidRPr="00EA0CD8">
        <w:rPr>
          <w:rFonts w:ascii="Calibri" w:hAnsi="Calibri" w:cs="Calibri"/>
        </w:rPr>
        <w:t>recommendations to strengthen safeguarding practice:</w:t>
      </w:r>
    </w:p>
    <w:p w14:paraId="4EEDEE8F" w14:textId="77777777" w:rsidR="008514D9" w:rsidRDefault="008514D9" w:rsidP="00EA0CD8">
      <w:pPr>
        <w:pStyle w:val="Default"/>
        <w:spacing w:line="276" w:lineRule="auto"/>
        <w:ind w:left="426" w:hanging="426"/>
        <w:jc w:val="both"/>
        <w:rPr>
          <w:rFonts w:ascii="Calibri" w:hAnsi="Calibri" w:cs="Calibri"/>
          <w:b/>
          <w:bCs/>
          <w:color w:val="F04E98"/>
        </w:rPr>
      </w:pPr>
    </w:p>
    <w:p w14:paraId="03C37FDB" w14:textId="6689C8EC" w:rsidR="005F40CA" w:rsidRPr="00EA0CD8" w:rsidRDefault="005F40CA" w:rsidP="00EA0CD8">
      <w:pPr>
        <w:pStyle w:val="Default"/>
        <w:spacing w:line="276" w:lineRule="auto"/>
        <w:ind w:left="426" w:hanging="426"/>
        <w:jc w:val="both"/>
        <w:rPr>
          <w:rFonts w:ascii="Calibri" w:hAnsi="Calibri" w:cs="Calibri"/>
          <w:b/>
          <w:bCs/>
          <w:color w:val="F04E98"/>
        </w:rPr>
      </w:pPr>
      <w:r w:rsidRPr="00EA0CD8">
        <w:rPr>
          <w:rFonts w:ascii="Calibri" w:hAnsi="Calibri" w:cs="Calibri"/>
          <w:b/>
          <w:bCs/>
          <w:color w:val="F04E98"/>
        </w:rPr>
        <w:t>Recommendation One</w:t>
      </w:r>
    </w:p>
    <w:p w14:paraId="7F8CEC03" w14:textId="63A4BBA2" w:rsidR="000A16AD" w:rsidRPr="000A16AD" w:rsidRDefault="000A16AD" w:rsidP="000A16AD">
      <w:pPr>
        <w:pStyle w:val="Default"/>
        <w:spacing w:line="276" w:lineRule="auto"/>
        <w:jc w:val="both"/>
        <w:rPr>
          <w:rFonts w:ascii="Calibri" w:hAnsi="Calibri" w:cs="Calibri"/>
        </w:rPr>
      </w:pPr>
      <w:r w:rsidRPr="000A16AD">
        <w:rPr>
          <w:rFonts w:ascii="Calibri" w:hAnsi="Calibri" w:cs="Calibri"/>
        </w:rPr>
        <w:t>Clarity is needed for practitioners about information sharing with parents. The East Sussex Safeguarding</w:t>
      </w:r>
      <w:r w:rsidR="008514D9">
        <w:rPr>
          <w:rFonts w:ascii="Calibri" w:hAnsi="Calibri" w:cs="Calibri"/>
        </w:rPr>
        <w:t xml:space="preserve"> </w:t>
      </w:r>
      <w:r w:rsidRPr="000A16AD">
        <w:rPr>
          <w:rFonts w:ascii="Calibri" w:hAnsi="Calibri" w:cs="Calibri"/>
        </w:rPr>
        <w:t xml:space="preserve">Children Partnership should commission a multi-agency task and finish group to develop a framework and chain of command about how and in what circumstances details of individuals and the risk they may pose, can be shared with parents.  </w:t>
      </w:r>
    </w:p>
    <w:p w14:paraId="692D0D47" w14:textId="77777777" w:rsidR="00D353EA" w:rsidRPr="00584599" w:rsidRDefault="00D353EA" w:rsidP="00EA0CD8">
      <w:pPr>
        <w:pStyle w:val="Default"/>
        <w:spacing w:line="276" w:lineRule="auto"/>
        <w:ind w:left="426" w:hanging="426"/>
        <w:jc w:val="both"/>
        <w:rPr>
          <w:rFonts w:ascii="Calibri" w:hAnsi="Calibri" w:cs="Calibri"/>
        </w:rPr>
      </w:pPr>
    </w:p>
    <w:p w14:paraId="7422B3EB" w14:textId="77777777" w:rsidR="008514D9" w:rsidRDefault="008514D9" w:rsidP="00EA0CD8">
      <w:pPr>
        <w:pStyle w:val="Default"/>
        <w:spacing w:line="276" w:lineRule="auto"/>
        <w:ind w:left="426" w:hanging="426"/>
        <w:jc w:val="both"/>
        <w:rPr>
          <w:rFonts w:ascii="Calibri" w:hAnsi="Calibri" w:cs="Calibri"/>
          <w:b/>
          <w:bCs/>
          <w:color w:val="F04E98"/>
        </w:rPr>
      </w:pPr>
    </w:p>
    <w:p w14:paraId="7AE0A5A1" w14:textId="77777777" w:rsidR="008514D9" w:rsidRDefault="008514D9" w:rsidP="00EA0CD8">
      <w:pPr>
        <w:pStyle w:val="Default"/>
        <w:spacing w:line="276" w:lineRule="auto"/>
        <w:ind w:left="426" w:hanging="426"/>
        <w:jc w:val="both"/>
        <w:rPr>
          <w:rFonts w:ascii="Calibri" w:hAnsi="Calibri" w:cs="Calibri"/>
          <w:b/>
          <w:bCs/>
          <w:color w:val="F04E98"/>
        </w:rPr>
      </w:pPr>
    </w:p>
    <w:p w14:paraId="00633DD4" w14:textId="725D2851" w:rsidR="00D353EA" w:rsidRPr="00EA0CD8" w:rsidRDefault="00D353EA" w:rsidP="00EA0CD8">
      <w:pPr>
        <w:pStyle w:val="Default"/>
        <w:spacing w:line="276" w:lineRule="auto"/>
        <w:ind w:left="426" w:hanging="426"/>
        <w:jc w:val="both"/>
        <w:rPr>
          <w:rFonts w:ascii="Calibri" w:hAnsi="Calibri" w:cs="Calibri"/>
          <w:b/>
          <w:bCs/>
          <w:color w:val="F04E98"/>
        </w:rPr>
      </w:pPr>
      <w:r w:rsidRPr="00EA0CD8">
        <w:rPr>
          <w:rFonts w:ascii="Calibri" w:hAnsi="Calibri" w:cs="Calibri"/>
          <w:b/>
          <w:bCs/>
          <w:color w:val="F04E98"/>
        </w:rPr>
        <w:lastRenderedPageBreak/>
        <w:t>Recommendation Two</w:t>
      </w:r>
    </w:p>
    <w:p w14:paraId="039EFF38" w14:textId="77777777" w:rsidR="000A16AD" w:rsidRPr="000A16AD" w:rsidRDefault="000A16AD" w:rsidP="000A16AD">
      <w:pPr>
        <w:pStyle w:val="Default"/>
        <w:spacing w:line="276" w:lineRule="auto"/>
        <w:jc w:val="both"/>
        <w:rPr>
          <w:rFonts w:ascii="Calibri" w:hAnsi="Calibri" w:cs="Calibri"/>
        </w:rPr>
      </w:pPr>
      <w:r w:rsidRPr="000A16AD">
        <w:rPr>
          <w:rFonts w:ascii="Calibri" w:hAnsi="Calibri" w:cs="Calibri"/>
        </w:rPr>
        <w:t xml:space="preserve">East Sussex Safeguarding Children Partnership to review their training strategy to ensure that all partners equip their practitioners to be confident when dealing with families where domestic abuse is (or has been) a factor.  This should </w:t>
      </w:r>
      <w:proofErr w:type="gramStart"/>
      <w:r w:rsidRPr="000A16AD">
        <w:rPr>
          <w:rFonts w:ascii="Calibri" w:hAnsi="Calibri" w:cs="Calibri"/>
        </w:rPr>
        <w:t>include;</w:t>
      </w:r>
      <w:proofErr w:type="gramEnd"/>
      <w:r w:rsidRPr="000A16AD">
        <w:rPr>
          <w:rFonts w:ascii="Calibri" w:hAnsi="Calibri" w:cs="Calibri"/>
        </w:rPr>
        <w:t xml:space="preserve"> </w:t>
      </w:r>
    </w:p>
    <w:p w14:paraId="05B1C3E4" w14:textId="77777777" w:rsidR="000A16AD" w:rsidRPr="000A16AD" w:rsidRDefault="000A16AD" w:rsidP="000A16AD">
      <w:pPr>
        <w:pStyle w:val="Default"/>
        <w:numPr>
          <w:ilvl w:val="1"/>
          <w:numId w:val="8"/>
        </w:numPr>
        <w:tabs>
          <w:tab w:val="clear" w:pos="1440"/>
          <w:tab w:val="num" w:pos="1134"/>
        </w:tabs>
        <w:spacing w:line="276" w:lineRule="auto"/>
        <w:ind w:left="709" w:hanging="425"/>
        <w:jc w:val="both"/>
        <w:rPr>
          <w:rFonts w:ascii="Calibri" w:hAnsi="Calibri" w:cs="Calibri"/>
        </w:rPr>
      </w:pPr>
      <w:r w:rsidRPr="000A16AD">
        <w:rPr>
          <w:rFonts w:ascii="Calibri" w:hAnsi="Calibri" w:cs="Calibri"/>
        </w:rPr>
        <w:t>the increased risk to women and children when parents separate and the need for ongoing contact arrangements to be kept under review</w:t>
      </w:r>
    </w:p>
    <w:p w14:paraId="0FB4AC51" w14:textId="7D2EEB2A" w:rsidR="000A16AD" w:rsidRPr="000A16AD" w:rsidRDefault="000A16AD" w:rsidP="000A16AD">
      <w:pPr>
        <w:pStyle w:val="Default"/>
        <w:numPr>
          <w:ilvl w:val="1"/>
          <w:numId w:val="8"/>
        </w:numPr>
        <w:tabs>
          <w:tab w:val="clear" w:pos="1440"/>
          <w:tab w:val="num" w:pos="1134"/>
        </w:tabs>
        <w:spacing w:line="276" w:lineRule="auto"/>
        <w:ind w:left="709" w:hanging="425"/>
        <w:jc w:val="both"/>
        <w:rPr>
          <w:rFonts w:ascii="Calibri" w:hAnsi="Calibri" w:cs="Calibri"/>
        </w:rPr>
      </w:pPr>
      <w:r w:rsidRPr="000A16AD">
        <w:rPr>
          <w:rFonts w:ascii="Calibri" w:hAnsi="Calibri" w:cs="Calibri"/>
        </w:rPr>
        <w:t>the importance of not solely relying on victims of DA to put measures in place to protect children against their DA perpetrators</w:t>
      </w:r>
    </w:p>
    <w:p w14:paraId="36EFFEB1" w14:textId="77777777" w:rsidR="00D353EA" w:rsidRPr="00584599" w:rsidRDefault="00D353EA" w:rsidP="00EA0CD8">
      <w:pPr>
        <w:pStyle w:val="Default"/>
        <w:spacing w:line="276" w:lineRule="auto"/>
        <w:ind w:left="426" w:hanging="426"/>
        <w:jc w:val="both"/>
        <w:rPr>
          <w:rFonts w:ascii="Calibri" w:hAnsi="Calibri" w:cs="Calibri"/>
        </w:rPr>
      </w:pPr>
    </w:p>
    <w:p w14:paraId="300AA16C" w14:textId="75127D2C" w:rsidR="00D353EA" w:rsidRPr="00EA0CD8" w:rsidRDefault="00D353EA" w:rsidP="00EA0CD8">
      <w:pPr>
        <w:pStyle w:val="Default"/>
        <w:spacing w:line="276" w:lineRule="auto"/>
        <w:ind w:left="426" w:hanging="426"/>
        <w:jc w:val="both"/>
        <w:rPr>
          <w:rFonts w:ascii="Calibri" w:hAnsi="Calibri" w:cs="Calibri"/>
          <w:b/>
          <w:bCs/>
          <w:color w:val="F04E98"/>
        </w:rPr>
      </w:pPr>
      <w:r w:rsidRPr="00EA0CD8">
        <w:rPr>
          <w:rFonts w:ascii="Calibri" w:hAnsi="Calibri" w:cs="Calibri"/>
          <w:b/>
          <w:bCs/>
          <w:color w:val="F04E98"/>
        </w:rPr>
        <w:t>Recommendation Three</w:t>
      </w:r>
    </w:p>
    <w:p w14:paraId="79839E0A" w14:textId="4D7C4919" w:rsidR="000A16AD" w:rsidRPr="000A16AD" w:rsidRDefault="00C34B04" w:rsidP="000A16AD">
      <w:pPr>
        <w:tabs>
          <w:tab w:val="left" w:pos="426"/>
        </w:tabs>
        <w:spacing w:line="276" w:lineRule="auto"/>
        <w:jc w:val="both"/>
        <w:rPr>
          <w:rFonts w:ascii="Calibri" w:hAnsi="Calibri" w:cs="Calibri"/>
          <w:lang w:val="en-GB"/>
        </w:rPr>
      </w:pPr>
      <w:r w:rsidRPr="00D353EA">
        <w:rPr>
          <w:noProof/>
        </w:rPr>
        <mc:AlternateContent>
          <mc:Choice Requires="wps">
            <w:drawing>
              <wp:anchor distT="45720" distB="45720" distL="114300" distR="114300" simplePos="0" relativeHeight="251676678" behindDoc="1" locked="0" layoutInCell="1" allowOverlap="1" wp14:anchorId="0257FDD1" wp14:editId="33007982">
                <wp:simplePos x="0" y="0"/>
                <wp:positionH relativeFrom="column">
                  <wp:posOffset>3846830</wp:posOffset>
                </wp:positionH>
                <wp:positionV relativeFrom="paragraph">
                  <wp:posOffset>230847</wp:posOffset>
                </wp:positionV>
                <wp:extent cx="3149600" cy="4881245"/>
                <wp:effectExtent l="0" t="0" r="12700" b="14605"/>
                <wp:wrapTight wrapText="bothSides">
                  <wp:wrapPolygon edited="0">
                    <wp:start x="0" y="0"/>
                    <wp:lineTo x="0" y="21580"/>
                    <wp:lineTo x="21556" y="21580"/>
                    <wp:lineTo x="2155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1245"/>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5"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w:t>
                            </w:r>
                            <w:proofErr w:type="gramStart"/>
                            <w:r>
                              <w:rPr>
                                <w:rFonts w:ascii="Calibri" w:hAnsi="Calibri"/>
                                <w:bCs/>
                              </w:rPr>
                              <w:t>updated.</w:t>
                            </w:r>
                            <w:proofErr w:type="gramEnd"/>
                            <w:r>
                              <w:rPr>
                                <w:rFonts w:ascii="Calibri" w:hAnsi="Calibri"/>
                                <w:bCs/>
                              </w:rPr>
                              <w:t xml:space="preserve">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16"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17"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188B764" w14:textId="173F1B95"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18"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FDD1" id="Text Box 2" o:spid="_x0000_s1029" type="#_x0000_t202" style="position:absolute;left:0;text-align:left;margin-left:302.9pt;margin-top:18.2pt;width:248pt;height:384.35pt;z-index:-2516398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9"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w:t>
                      </w:r>
                      <w:proofErr w:type="gramStart"/>
                      <w:r>
                        <w:rPr>
                          <w:rFonts w:ascii="Calibri" w:hAnsi="Calibri"/>
                          <w:bCs/>
                        </w:rPr>
                        <w:t>updated.</w:t>
                      </w:r>
                      <w:proofErr w:type="gramEnd"/>
                      <w:r>
                        <w:rPr>
                          <w:rFonts w:ascii="Calibri" w:hAnsi="Calibri"/>
                          <w:bCs/>
                        </w:rPr>
                        <w:t xml:space="preserve">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0"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1"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188B764" w14:textId="173F1B95"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2"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txbxContent>
                </v:textbox>
                <w10:wrap type="tight"/>
              </v:shape>
            </w:pict>
          </mc:Fallback>
        </mc:AlternateContent>
      </w:r>
      <w:r w:rsidR="000A16AD" w:rsidRPr="000A16AD">
        <w:rPr>
          <w:rFonts w:ascii="Calibri" w:hAnsi="Calibri" w:cs="Calibri"/>
          <w:lang w:val="en-GB"/>
        </w:rPr>
        <w:t xml:space="preserve">East Sussex Safeguarding Children Partnership to be assured that practice is in place whereby fathers are engaged in any risk assessment of their children to protect them from adults who pose a risk. </w:t>
      </w:r>
    </w:p>
    <w:p w14:paraId="6309EDD8" w14:textId="05C88ADB" w:rsidR="00A87BB6" w:rsidRPr="005F40CA" w:rsidRDefault="0082580E"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5D55EB11" w:rsidR="002C1B06" w:rsidRPr="004957DD" w:rsidRDefault="00075117" w:rsidP="002C31D0">
      <w:pPr>
        <w:tabs>
          <w:tab w:val="left" w:pos="426"/>
        </w:tabs>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E4C999A" w14:textId="2B86C7E9" w:rsidR="00EA0CD8" w:rsidRDefault="00EA0CD8" w:rsidP="005F40CA">
      <w:pPr>
        <w:tabs>
          <w:tab w:val="left" w:pos="426"/>
        </w:tabs>
        <w:spacing w:after="240"/>
        <w:jc w:val="both"/>
        <w:rPr>
          <w:rFonts w:ascii="Calibri" w:hAnsi="Calibri"/>
          <w:bCs/>
        </w:rPr>
      </w:pPr>
      <w:r>
        <w:rPr>
          <w:rFonts w:ascii="Calibri" w:hAnsi="Calibri"/>
          <w:bCs/>
        </w:rPr>
        <w:t>Since work on the LCSPR as started, the following has been completed:</w:t>
      </w:r>
    </w:p>
    <w:p w14:paraId="656599C1" w14:textId="1D924524" w:rsidR="00C00F27" w:rsidRPr="008514D9" w:rsidRDefault="00EA0CD8" w:rsidP="008514D9">
      <w:pPr>
        <w:jc w:val="both"/>
        <w:rPr>
          <w:rFonts w:ascii="Calibri" w:hAnsi="Calibri" w:cs="Calibri"/>
        </w:rPr>
      </w:pPr>
      <w:r w:rsidRPr="008514D9">
        <w:rPr>
          <w:rFonts w:ascii="Calibri" w:hAnsi="Calibri" w:cs="Calibri"/>
          <w:bCs/>
        </w:rPr>
        <w:t>A</w:t>
      </w:r>
      <w:r w:rsidR="006C360A" w:rsidRPr="008514D9">
        <w:rPr>
          <w:rFonts w:ascii="Calibri" w:hAnsi="Calibri" w:cs="Calibri"/>
          <w:bCs/>
        </w:rPr>
        <w:t xml:space="preserve"> </w:t>
      </w:r>
      <w:r w:rsidR="00C00F27" w:rsidRPr="008514D9">
        <w:rPr>
          <w:rFonts w:ascii="Calibri" w:hAnsi="Calibri" w:cs="Calibri"/>
          <w:bCs/>
        </w:rPr>
        <w:t xml:space="preserve">pan-Sussex </w:t>
      </w:r>
      <w:r w:rsidR="006C360A" w:rsidRPr="008514D9">
        <w:rPr>
          <w:rFonts w:ascii="Calibri" w:hAnsi="Calibri" w:cs="Calibri"/>
          <w:bCs/>
        </w:rPr>
        <w:t xml:space="preserve">working group </w:t>
      </w:r>
      <w:r w:rsidR="00C00F27" w:rsidRPr="008514D9">
        <w:rPr>
          <w:rFonts w:ascii="Calibri" w:hAnsi="Calibri" w:cs="Calibri"/>
          <w:bCs/>
        </w:rPr>
        <w:t xml:space="preserve">developed a procedure for sharing information with parents around safeguarding risks posed by an adult who is in contact with their children. </w:t>
      </w:r>
      <w:r w:rsidR="008514D9" w:rsidRPr="008514D9">
        <w:rPr>
          <w:rFonts w:ascii="Calibri" w:hAnsi="Calibri" w:cs="Calibri"/>
          <w:bCs/>
        </w:rPr>
        <w:t xml:space="preserve">The approved guidance is available here: </w:t>
      </w:r>
      <w:hyperlink r:id="rId23" w:history="1">
        <w:r w:rsidR="008514D9" w:rsidRPr="008514D9">
          <w:rPr>
            <w:rStyle w:val="Hyperlink"/>
            <w:rFonts w:ascii="Calibri" w:hAnsi="Calibri" w:cs="Calibri"/>
            <w:color w:val="F04E98"/>
          </w:rPr>
          <w:t>2.3 Sharing information with family members about other adults and the risk they may pose | Sussex Child Protection and Safeguarding Procedures Manual</w:t>
        </w:r>
      </w:hyperlink>
      <w:r w:rsidR="008514D9" w:rsidRPr="008514D9">
        <w:rPr>
          <w:rFonts w:ascii="Calibri" w:hAnsi="Calibri" w:cs="Calibri"/>
          <w:bCs/>
        </w:rPr>
        <w:t xml:space="preserve"> </w:t>
      </w:r>
    </w:p>
    <w:p w14:paraId="57E8B786" w14:textId="2EBAFB10" w:rsidR="00EA0CD8" w:rsidRPr="00584599" w:rsidRDefault="0082580E" w:rsidP="00EA0CD8">
      <w:pPr>
        <w:pStyle w:val="Default"/>
        <w:spacing w:line="276" w:lineRule="auto"/>
        <w:jc w:val="both"/>
        <w:rPr>
          <w:rFonts w:ascii="Calibri" w:hAnsi="Calibri" w:cs="Calibri"/>
          <w:bCs/>
          <w:color w:val="FF0000"/>
        </w:rPr>
      </w:pPr>
      <w:r>
        <w:rPr>
          <w:rFonts w:ascii="Calibri" w:hAnsi="Calibri" w:cs="Calibri"/>
          <w:color w:val="FF0000"/>
        </w:rPr>
        <w:pict w14:anchorId="17D4C07A">
          <v:rect id="_x0000_i1028" style="width:228.05pt;height:3.4pt" o:hrpct="979" o:hralign="center" o:hrstd="t" o:hrnoshade="t" o:hr="t" fillcolor="#f7158b" stroked="f"/>
        </w:pict>
      </w:r>
    </w:p>
    <w:p w14:paraId="15D57A28" w14:textId="0339E38F" w:rsidR="00EA0CD8" w:rsidRDefault="00EA0CD8" w:rsidP="00EA0CD8">
      <w:pPr>
        <w:spacing w:line="276" w:lineRule="auto"/>
        <w:jc w:val="both"/>
        <w:rPr>
          <w:rFonts w:ascii="Tw Cen MT" w:hAnsi="Tw Cen MT" w:cs="Calibri"/>
          <w:b/>
          <w:color w:val="007FA3"/>
          <w:sz w:val="36"/>
        </w:rPr>
      </w:pPr>
      <w:r>
        <w:rPr>
          <w:rFonts w:ascii="Tw Cen MT" w:hAnsi="Tw Cen MT" w:cs="Calibri"/>
          <w:b/>
          <w:color w:val="007FA3"/>
          <w:sz w:val="36"/>
        </w:rPr>
        <w:t>Learning for practice</w:t>
      </w:r>
      <w:r w:rsidRPr="005F40CA">
        <w:rPr>
          <w:rFonts w:ascii="Tw Cen MT" w:hAnsi="Tw Cen MT" w:cs="Calibri"/>
          <w:b/>
          <w:color w:val="007FA3"/>
          <w:sz w:val="36"/>
        </w:rPr>
        <w:t>:</w:t>
      </w:r>
    </w:p>
    <w:p w14:paraId="4B7253D7" w14:textId="77777777" w:rsidR="008514D9" w:rsidRPr="00C34B04" w:rsidRDefault="008514D9" w:rsidP="00EA0CD8">
      <w:pPr>
        <w:spacing w:line="276" w:lineRule="auto"/>
        <w:jc w:val="both"/>
        <w:rPr>
          <w:rFonts w:ascii="Calibri" w:hAnsi="Calibri" w:cs="Calibri"/>
          <w:bCs/>
          <w:sz w:val="10"/>
          <w:szCs w:val="10"/>
          <w:lang w:val="en-GB"/>
        </w:rPr>
      </w:pPr>
    </w:p>
    <w:p w14:paraId="257BFAB4" w14:textId="183AA976"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The ESSCP invite you to discuss the issues raised in this LCSPR in your team meetings or during group supervision. We encourage your responses to be included in your team minutes and forwarded to the safeguarding lead within your organisation.</w:t>
      </w:r>
    </w:p>
    <w:p w14:paraId="204D8550"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52A51F35" w14:textId="276CA20F" w:rsidR="008514D9" w:rsidRPr="008514D9" w:rsidRDefault="008514D9"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rPr>
        <w:t xml:space="preserve">How do you manage situations where there </w:t>
      </w:r>
      <w:r w:rsidR="00C34B04">
        <w:rPr>
          <w:rFonts w:ascii="Calibri" w:hAnsi="Calibri" w:cs="Calibri"/>
        </w:rPr>
        <w:t>are</w:t>
      </w:r>
      <w:r>
        <w:rPr>
          <w:rFonts w:ascii="Calibri" w:hAnsi="Calibri" w:cs="Calibri"/>
        </w:rPr>
        <w:t xml:space="preserve"> potential risks posed by other adults</w:t>
      </w:r>
      <w:r w:rsidR="00C34B04">
        <w:rPr>
          <w:rFonts w:ascii="Calibri" w:hAnsi="Calibri" w:cs="Calibri"/>
        </w:rPr>
        <w:t xml:space="preserve"> involved with the child/family</w:t>
      </w:r>
      <w:r>
        <w:rPr>
          <w:rFonts w:ascii="Calibri" w:hAnsi="Calibri" w:cs="Calibri"/>
        </w:rPr>
        <w:t xml:space="preserve">? </w:t>
      </w:r>
    </w:p>
    <w:p w14:paraId="77537E54" w14:textId="77777777" w:rsidR="008514D9" w:rsidRPr="008514D9" w:rsidRDefault="008514D9"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rPr>
        <w:t xml:space="preserve">How do you consider the legacy of domestic abuse in your work with families? </w:t>
      </w:r>
    </w:p>
    <w:p w14:paraId="573E01B4" w14:textId="6FCD5035" w:rsidR="008514D9" w:rsidRDefault="008514D9"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rPr>
        <w:t xml:space="preserve">How do you consider fathers, partners and other significant adults in assessments addressing the needs and welfare of children? </w:t>
      </w:r>
    </w:p>
    <w:p w14:paraId="736E84C1" w14:textId="063F8274" w:rsidR="00BA3AEA" w:rsidRPr="00C34B04" w:rsidRDefault="00EA0CD8" w:rsidP="00C34B04">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sectPr w:rsidR="00BA3AEA" w:rsidRPr="00C34B04" w:rsidSect="003B503E">
      <w:headerReference w:type="default" r:id="rId24"/>
      <w:footerReference w:type="default" r:id="rId25"/>
      <w:type w:val="continuous"/>
      <w:pgSz w:w="12240" w:h="15840" w:code="1"/>
      <w:pgMar w:top="0" w:right="629" w:bottom="1701" w:left="720" w:header="426" w:footer="31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82580E"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82580E"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29B43D5D"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EDA"/>
    <w:multiLevelType w:val="hybridMultilevel"/>
    <w:tmpl w:val="983E05C8"/>
    <w:lvl w:ilvl="0" w:tplc="0B6C97C8">
      <w:start w:val="1"/>
      <w:numFmt w:val="bullet"/>
      <w:lvlText w:val="•"/>
      <w:lvlJc w:val="left"/>
      <w:pPr>
        <w:tabs>
          <w:tab w:val="num" w:pos="720"/>
        </w:tabs>
        <w:ind w:left="720" w:hanging="360"/>
      </w:pPr>
      <w:rPr>
        <w:rFonts w:ascii="Arial" w:hAnsi="Arial" w:hint="default"/>
      </w:rPr>
    </w:lvl>
    <w:lvl w:ilvl="1" w:tplc="76A86D26" w:tentative="1">
      <w:start w:val="1"/>
      <w:numFmt w:val="bullet"/>
      <w:lvlText w:val="•"/>
      <w:lvlJc w:val="left"/>
      <w:pPr>
        <w:tabs>
          <w:tab w:val="num" w:pos="1440"/>
        </w:tabs>
        <w:ind w:left="1440" w:hanging="360"/>
      </w:pPr>
      <w:rPr>
        <w:rFonts w:ascii="Arial" w:hAnsi="Arial" w:hint="default"/>
      </w:rPr>
    </w:lvl>
    <w:lvl w:ilvl="2" w:tplc="C338D072" w:tentative="1">
      <w:start w:val="1"/>
      <w:numFmt w:val="bullet"/>
      <w:lvlText w:val="•"/>
      <w:lvlJc w:val="left"/>
      <w:pPr>
        <w:tabs>
          <w:tab w:val="num" w:pos="2160"/>
        </w:tabs>
        <w:ind w:left="2160" w:hanging="360"/>
      </w:pPr>
      <w:rPr>
        <w:rFonts w:ascii="Arial" w:hAnsi="Arial" w:hint="default"/>
      </w:rPr>
    </w:lvl>
    <w:lvl w:ilvl="3" w:tplc="600AC7DE" w:tentative="1">
      <w:start w:val="1"/>
      <w:numFmt w:val="bullet"/>
      <w:lvlText w:val="•"/>
      <w:lvlJc w:val="left"/>
      <w:pPr>
        <w:tabs>
          <w:tab w:val="num" w:pos="2880"/>
        </w:tabs>
        <w:ind w:left="2880" w:hanging="360"/>
      </w:pPr>
      <w:rPr>
        <w:rFonts w:ascii="Arial" w:hAnsi="Arial" w:hint="default"/>
      </w:rPr>
    </w:lvl>
    <w:lvl w:ilvl="4" w:tplc="465CB13E" w:tentative="1">
      <w:start w:val="1"/>
      <w:numFmt w:val="bullet"/>
      <w:lvlText w:val="•"/>
      <w:lvlJc w:val="left"/>
      <w:pPr>
        <w:tabs>
          <w:tab w:val="num" w:pos="3600"/>
        </w:tabs>
        <w:ind w:left="3600" w:hanging="360"/>
      </w:pPr>
      <w:rPr>
        <w:rFonts w:ascii="Arial" w:hAnsi="Arial" w:hint="default"/>
      </w:rPr>
    </w:lvl>
    <w:lvl w:ilvl="5" w:tplc="078289AE" w:tentative="1">
      <w:start w:val="1"/>
      <w:numFmt w:val="bullet"/>
      <w:lvlText w:val="•"/>
      <w:lvlJc w:val="left"/>
      <w:pPr>
        <w:tabs>
          <w:tab w:val="num" w:pos="4320"/>
        </w:tabs>
        <w:ind w:left="4320" w:hanging="360"/>
      </w:pPr>
      <w:rPr>
        <w:rFonts w:ascii="Arial" w:hAnsi="Arial" w:hint="default"/>
      </w:rPr>
    </w:lvl>
    <w:lvl w:ilvl="6" w:tplc="45D0A544" w:tentative="1">
      <w:start w:val="1"/>
      <w:numFmt w:val="bullet"/>
      <w:lvlText w:val="•"/>
      <w:lvlJc w:val="left"/>
      <w:pPr>
        <w:tabs>
          <w:tab w:val="num" w:pos="5040"/>
        </w:tabs>
        <w:ind w:left="5040" w:hanging="360"/>
      </w:pPr>
      <w:rPr>
        <w:rFonts w:ascii="Arial" w:hAnsi="Arial" w:hint="default"/>
      </w:rPr>
    </w:lvl>
    <w:lvl w:ilvl="7" w:tplc="CB2A832E" w:tentative="1">
      <w:start w:val="1"/>
      <w:numFmt w:val="bullet"/>
      <w:lvlText w:val="•"/>
      <w:lvlJc w:val="left"/>
      <w:pPr>
        <w:tabs>
          <w:tab w:val="num" w:pos="5760"/>
        </w:tabs>
        <w:ind w:left="5760" w:hanging="360"/>
      </w:pPr>
      <w:rPr>
        <w:rFonts w:ascii="Arial" w:hAnsi="Arial" w:hint="default"/>
      </w:rPr>
    </w:lvl>
    <w:lvl w:ilvl="8" w:tplc="16868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F7344D"/>
    <w:multiLevelType w:val="hybridMultilevel"/>
    <w:tmpl w:val="768EB2AE"/>
    <w:lvl w:ilvl="0" w:tplc="5AF617D0">
      <w:start w:val="1"/>
      <w:numFmt w:val="bullet"/>
      <w:lvlText w:val="•"/>
      <w:lvlJc w:val="left"/>
      <w:pPr>
        <w:tabs>
          <w:tab w:val="num" w:pos="720"/>
        </w:tabs>
        <w:ind w:left="720" w:hanging="360"/>
      </w:pPr>
      <w:rPr>
        <w:rFonts w:ascii="Arial" w:hAnsi="Arial" w:hint="default"/>
      </w:rPr>
    </w:lvl>
    <w:lvl w:ilvl="1" w:tplc="D7F0BC04">
      <w:numFmt w:val="bullet"/>
      <w:lvlText w:val="•"/>
      <w:lvlJc w:val="left"/>
      <w:pPr>
        <w:tabs>
          <w:tab w:val="num" w:pos="1440"/>
        </w:tabs>
        <w:ind w:left="1440" w:hanging="360"/>
      </w:pPr>
      <w:rPr>
        <w:rFonts w:ascii="Arial" w:hAnsi="Arial" w:hint="default"/>
      </w:rPr>
    </w:lvl>
    <w:lvl w:ilvl="2" w:tplc="9CCEFD4E" w:tentative="1">
      <w:start w:val="1"/>
      <w:numFmt w:val="bullet"/>
      <w:lvlText w:val="•"/>
      <w:lvlJc w:val="left"/>
      <w:pPr>
        <w:tabs>
          <w:tab w:val="num" w:pos="2160"/>
        </w:tabs>
        <w:ind w:left="2160" w:hanging="360"/>
      </w:pPr>
      <w:rPr>
        <w:rFonts w:ascii="Arial" w:hAnsi="Arial" w:hint="default"/>
      </w:rPr>
    </w:lvl>
    <w:lvl w:ilvl="3" w:tplc="26C47710" w:tentative="1">
      <w:start w:val="1"/>
      <w:numFmt w:val="bullet"/>
      <w:lvlText w:val="•"/>
      <w:lvlJc w:val="left"/>
      <w:pPr>
        <w:tabs>
          <w:tab w:val="num" w:pos="2880"/>
        </w:tabs>
        <w:ind w:left="2880" w:hanging="360"/>
      </w:pPr>
      <w:rPr>
        <w:rFonts w:ascii="Arial" w:hAnsi="Arial" w:hint="default"/>
      </w:rPr>
    </w:lvl>
    <w:lvl w:ilvl="4" w:tplc="FCBA25A0" w:tentative="1">
      <w:start w:val="1"/>
      <w:numFmt w:val="bullet"/>
      <w:lvlText w:val="•"/>
      <w:lvlJc w:val="left"/>
      <w:pPr>
        <w:tabs>
          <w:tab w:val="num" w:pos="3600"/>
        </w:tabs>
        <w:ind w:left="3600" w:hanging="360"/>
      </w:pPr>
      <w:rPr>
        <w:rFonts w:ascii="Arial" w:hAnsi="Arial" w:hint="default"/>
      </w:rPr>
    </w:lvl>
    <w:lvl w:ilvl="5" w:tplc="C3E84626" w:tentative="1">
      <w:start w:val="1"/>
      <w:numFmt w:val="bullet"/>
      <w:lvlText w:val="•"/>
      <w:lvlJc w:val="left"/>
      <w:pPr>
        <w:tabs>
          <w:tab w:val="num" w:pos="4320"/>
        </w:tabs>
        <w:ind w:left="4320" w:hanging="360"/>
      </w:pPr>
      <w:rPr>
        <w:rFonts w:ascii="Arial" w:hAnsi="Arial" w:hint="default"/>
      </w:rPr>
    </w:lvl>
    <w:lvl w:ilvl="6" w:tplc="7F8EDFF8" w:tentative="1">
      <w:start w:val="1"/>
      <w:numFmt w:val="bullet"/>
      <w:lvlText w:val="•"/>
      <w:lvlJc w:val="left"/>
      <w:pPr>
        <w:tabs>
          <w:tab w:val="num" w:pos="5040"/>
        </w:tabs>
        <w:ind w:left="5040" w:hanging="360"/>
      </w:pPr>
      <w:rPr>
        <w:rFonts w:ascii="Arial" w:hAnsi="Arial" w:hint="default"/>
      </w:rPr>
    </w:lvl>
    <w:lvl w:ilvl="7" w:tplc="A8DED7C8" w:tentative="1">
      <w:start w:val="1"/>
      <w:numFmt w:val="bullet"/>
      <w:lvlText w:val="•"/>
      <w:lvlJc w:val="left"/>
      <w:pPr>
        <w:tabs>
          <w:tab w:val="num" w:pos="5760"/>
        </w:tabs>
        <w:ind w:left="5760" w:hanging="360"/>
      </w:pPr>
      <w:rPr>
        <w:rFonts w:ascii="Arial" w:hAnsi="Arial" w:hint="default"/>
      </w:rPr>
    </w:lvl>
    <w:lvl w:ilvl="8" w:tplc="9850D3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85128"/>
    <w:multiLevelType w:val="hybridMultilevel"/>
    <w:tmpl w:val="54E06E08"/>
    <w:lvl w:ilvl="0" w:tplc="AF84DBCE">
      <w:start w:val="1"/>
      <w:numFmt w:val="bullet"/>
      <w:lvlText w:val="•"/>
      <w:lvlJc w:val="left"/>
      <w:pPr>
        <w:tabs>
          <w:tab w:val="num" w:pos="720"/>
        </w:tabs>
        <w:ind w:left="720" w:hanging="360"/>
      </w:pPr>
      <w:rPr>
        <w:rFonts w:ascii="Arial" w:hAnsi="Arial" w:hint="default"/>
      </w:rPr>
    </w:lvl>
    <w:lvl w:ilvl="1" w:tplc="11380738" w:tentative="1">
      <w:start w:val="1"/>
      <w:numFmt w:val="bullet"/>
      <w:lvlText w:val="•"/>
      <w:lvlJc w:val="left"/>
      <w:pPr>
        <w:tabs>
          <w:tab w:val="num" w:pos="1440"/>
        </w:tabs>
        <w:ind w:left="1440" w:hanging="360"/>
      </w:pPr>
      <w:rPr>
        <w:rFonts w:ascii="Arial" w:hAnsi="Arial" w:hint="default"/>
      </w:rPr>
    </w:lvl>
    <w:lvl w:ilvl="2" w:tplc="520ABDDC" w:tentative="1">
      <w:start w:val="1"/>
      <w:numFmt w:val="bullet"/>
      <w:lvlText w:val="•"/>
      <w:lvlJc w:val="left"/>
      <w:pPr>
        <w:tabs>
          <w:tab w:val="num" w:pos="2160"/>
        </w:tabs>
        <w:ind w:left="2160" w:hanging="360"/>
      </w:pPr>
      <w:rPr>
        <w:rFonts w:ascii="Arial" w:hAnsi="Arial" w:hint="default"/>
      </w:rPr>
    </w:lvl>
    <w:lvl w:ilvl="3" w:tplc="3F480228" w:tentative="1">
      <w:start w:val="1"/>
      <w:numFmt w:val="bullet"/>
      <w:lvlText w:val="•"/>
      <w:lvlJc w:val="left"/>
      <w:pPr>
        <w:tabs>
          <w:tab w:val="num" w:pos="2880"/>
        </w:tabs>
        <w:ind w:left="2880" w:hanging="360"/>
      </w:pPr>
      <w:rPr>
        <w:rFonts w:ascii="Arial" w:hAnsi="Arial" w:hint="default"/>
      </w:rPr>
    </w:lvl>
    <w:lvl w:ilvl="4" w:tplc="0C30F45C" w:tentative="1">
      <w:start w:val="1"/>
      <w:numFmt w:val="bullet"/>
      <w:lvlText w:val="•"/>
      <w:lvlJc w:val="left"/>
      <w:pPr>
        <w:tabs>
          <w:tab w:val="num" w:pos="3600"/>
        </w:tabs>
        <w:ind w:left="3600" w:hanging="360"/>
      </w:pPr>
      <w:rPr>
        <w:rFonts w:ascii="Arial" w:hAnsi="Arial" w:hint="default"/>
      </w:rPr>
    </w:lvl>
    <w:lvl w:ilvl="5" w:tplc="25E2BD3E" w:tentative="1">
      <w:start w:val="1"/>
      <w:numFmt w:val="bullet"/>
      <w:lvlText w:val="•"/>
      <w:lvlJc w:val="left"/>
      <w:pPr>
        <w:tabs>
          <w:tab w:val="num" w:pos="4320"/>
        </w:tabs>
        <w:ind w:left="4320" w:hanging="360"/>
      </w:pPr>
      <w:rPr>
        <w:rFonts w:ascii="Arial" w:hAnsi="Arial" w:hint="default"/>
      </w:rPr>
    </w:lvl>
    <w:lvl w:ilvl="6" w:tplc="6ED69D14" w:tentative="1">
      <w:start w:val="1"/>
      <w:numFmt w:val="bullet"/>
      <w:lvlText w:val="•"/>
      <w:lvlJc w:val="left"/>
      <w:pPr>
        <w:tabs>
          <w:tab w:val="num" w:pos="5040"/>
        </w:tabs>
        <w:ind w:left="5040" w:hanging="360"/>
      </w:pPr>
      <w:rPr>
        <w:rFonts w:ascii="Arial" w:hAnsi="Arial" w:hint="default"/>
      </w:rPr>
    </w:lvl>
    <w:lvl w:ilvl="7" w:tplc="9E7C830E" w:tentative="1">
      <w:start w:val="1"/>
      <w:numFmt w:val="bullet"/>
      <w:lvlText w:val="•"/>
      <w:lvlJc w:val="left"/>
      <w:pPr>
        <w:tabs>
          <w:tab w:val="num" w:pos="5760"/>
        </w:tabs>
        <w:ind w:left="5760" w:hanging="360"/>
      </w:pPr>
      <w:rPr>
        <w:rFonts w:ascii="Arial" w:hAnsi="Arial" w:hint="default"/>
      </w:rPr>
    </w:lvl>
    <w:lvl w:ilvl="8" w:tplc="30FA5D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F0911"/>
    <w:multiLevelType w:val="hybridMultilevel"/>
    <w:tmpl w:val="1268759E"/>
    <w:lvl w:ilvl="0" w:tplc="88387104">
      <w:start w:val="1"/>
      <w:numFmt w:val="bullet"/>
      <w:lvlText w:val="•"/>
      <w:lvlJc w:val="left"/>
      <w:pPr>
        <w:tabs>
          <w:tab w:val="num" w:pos="720"/>
        </w:tabs>
        <w:ind w:left="720" w:hanging="360"/>
      </w:pPr>
      <w:rPr>
        <w:rFonts w:ascii="Arial" w:hAnsi="Arial" w:hint="default"/>
      </w:rPr>
    </w:lvl>
    <w:lvl w:ilvl="1" w:tplc="0C7EB8BE" w:tentative="1">
      <w:start w:val="1"/>
      <w:numFmt w:val="bullet"/>
      <w:lvlText w:val="•"/>
      <w:lvlJc w:val="left"/>
      <w:pPr>
        <w:tabs>
          <w:tab w:val="num" w:pos="1440"/>
        </w:tabs>
        <w:ind w:left="1440" w:hanging="360"/>
      </w:pPr>
      <w:rPr>
        <w:rFonts w:ascii="Arial" w:hAnsi="Arial" w:hint="default"/>
      </w:rPr>
    </w:lvl>
    <w:lvl w:ilvl="2" w:tplc="C8D08548" w:tentative="1">
      <w:start w:val="1"/>
      <w:numFmt w:val="bullet"/>
      <w:lvlText w:val="•"/>
      <w:lvlJc w:val="left"/>
      <w:pPr>
        <w:tabs>
          <w:tab w:val="num" w:pos="2160"/>
        </w:tabs>
        <w:ind w:left="2160" w:hanging="360"/>
      </w:pPr>
      <w:rPr>
        <w:rFonts w:ascii="Arial" w:hAnsi="Arial" w:hint="default"/>
      </w:rPr>
    </w:lvl>
    <w:lvl w:ilvl="3" w:tplc="9752CD06" w:tentative="1">
      <w:start w:val="1"/>
      <w:numFmt w:val="bullet"/>
      <w:lvlText w:val="•"/>
      <w:lvlJc w:val="left"/>
      <w:pPr>
        <w:tabs>
          <w:tab w:val="num" w:pos="2880"/>
        </w:tabs>
        <w:ind w:left="2880" w:hanging="360"/>
      </w:pPr>
      <w:rPr>
        <w:rFonts w:ascii="Arial" w:hAnsi="Arial" w:hint="default"/>
      </w:rPr>
    </w:lvl>
    <w:lvl w:ilvl="4" w:tplc="FA7C2E92" w:tentative="1">
      <w:start w:val="1"/>
      <w:numFmt w:val="bullet"/>
      <w:lvlText w:val="•"/>
      <w:lvlJc w:val="left"/>
      <w:pPr>
        <w:tabs>
          <w:tab w:val="num" w:pos="3600"/>
        </w:tabs>
        <w:ind w:left="3600" w:hanging="360"/>
      </w:pPr>
      <w:rPr>
        <w:rFonts w:ascii="Arial" w:hAnsi="Arial" w:hint="default"/>
      </w:rPr>
    </w:lvl>
    <w:lvl w:ilvl="5" w:tplc="F7308B42" w:tentative="1">
      <w:start w:val="1"/>
      <w:numFmt w:val="bullet"/>
      <w:lvlText w:val="•"/>
      <w:lvlJc w:val="left"/>
      <w:pPr>
        <w:tabs>
          <w:tab w:val="num" w:pos="4320"/>
        </w:tabs>
        <w:ind w:left="4320" w:hanging="360"/>
      </w:pPr>
      <w:rPr>
        <w:rFonts w:ascii="Arial" w:hAnsi="Arial" w:hint="default"/>
      </w:rPr>
    </w:lvl>
    <w:lvl w:ilvl="6" w:tplc="08564DA0" w:tentative="1">
      <w:start w:val="1"/>
      <w:numFmt w:val="bullet"/>
      <w:lvlText w:val="•"/>
      <w:lvlJc w:val="left"/>
      <w:pPr>
        <w:tabs>
          <w:tab w:val="num" w:pos="5040"/>
        </w:tabs>
        <w:ind w:left="5040" w:hanging="360"/>
      </w:pPr>
      <w:rPr>
        <w:rFonts w:ascii="Arial" w:hAnsi="Arial" w:hint="default"/>
      </w:rPr>
    </w:lvl>
    <w:lvl w:ilvl="7" w:tplc="75C0C1BE" w:tentative="1">
      <w:start w:val="1"/>
      <w:numFmt w:val="bullet"/>
      <w:lvlText w:val="•"/>
      <w:lvlJc w:val="left"/>
      <w:pPr>
        <w:tabs>
          <w:tab w:val="num" w:pos="5760"/>
        </w:tabs>
        <w:ind w:left="5760" w:hanging="360"/>
      </w:pPr>
      <w:rPr>
        <w:rFonts w:ascii="Arial" w:hAnsi="Arial" w:hint="default"/>
      </w:rPr>
    </w:lvl>
    <w:lvl w:ilvl="8" w:tplc="4DB0EE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num w:numId="1" w16cid:durableId="954674972">
    <w:abstractNumId w:val="7"/>
  </w:num>
  <w:num w:numId="2" w16cid:durableId="1632713274">
    <w:abstractNumId w:val="5"/>
  </w:num>
  <w:num w:numId="3" w16cid:durableId="1251890909">
    <w:abstractNumId w:val="6"/>
  </w:num>
  <w:num w:numId="4" w16cid:durableId="165021411">
    <w:abstractNumId w:val="3"/>
  </w:num>
  <w:num w:numId="5" w16cid:durableId="2021657508">
    <w:abstractNumId w:val="9"/>
  </w:num>
  <w:num w:numId="6" w16cid:durableId="276722127">
    <w:abstractNumId w:val="2"/>
  </w:num>
  <w:num w:numId="7" w16cid:durableId="2097751713">
    <w:abstractNumId w:val="8"/>
  </w:num>
  <w:num w:numId="8" w16cid:durableId="689645768">
    <w:abstractNumId w:val="1"/>
  </w:num>
  <w:num w:numId="9" w16cid:durableId="1698194833">
    <w:abstractNumId w:val="4"/>
  </w:num>
  <w:num w:numId="10" w16cid:durableId="14546696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9235C"/>
    <w:rsid w:val="000A16AD"/>
    <w:rsid w:val="000A7FC4"/>
    <w:rsid w:val="000B5470"/>
    <w:rsid w:val="000B712A"/>
    <w:rsid w:val="000C1CA0"/>
    <w:rsid w:val="000D3907"/>
    <w:rsid w:val="000F04B7"/>
    <w:rsid w:val="000F089D"/>
    <w:rsid w:val="000F2760"/>
    <w:rsid w:val="00103682"/>
    <w:rsid w:val="001149B1"/>
    <w:rsid w:val="00127E85"/>
    <w:rsid w:val="00146C3C"/>
    <w:rsid w:val="001625FA"/>
    <w:rsid w:val="00164876"/>
    <w:rsid w:val="00167932"/>
    <w:rsid w:val="00175B68"/>
    <w:rsid w:val="00197225"/>
    <w:rsid w:val="001A2B33"/>
    <w:rsid w:val="001B14E9"/>
    <w:rsid w:val="001B7631"/>
    <w:rsid w:val="001C215F"/>
    <w:rsid w:val="001C3A54"/>
    <w:rsid w:val="001C7C78"/>
    <w:rsid w:val="001D53C5"/>
    <w:rsid w:val="001E6E4D"/>
    <w:rsid w:val="00220780"/>
    <w:rsid w:val="002210FC"/>
    <w:rsid w:val="00227CA4"/>
    <w:rsid w:val="00243C39"/>
    <w:rsid w:val="002467FA"/>
    <w:rsid w:val="002521F1"/>
    <w:rsid w:val="00262323"/>
    <w:rsid w:val="00283872"/>
    <w:rsid w:val="00286DA8"/>
    <w:rsid w:val="00287E0A"/>
    <w:rsid w:val="00287EBB"/>
    <w:rsid w:val="00290ABC"/>
    <w:rsid w:val="0029131D"/>
    <w:rsid w:val="00297EA8"/>
    <w:rsid w:val="002A2454"/>
    <w:rsid w:val="002A6189"/>
    <w:rsid w:val="002B7237"/>
    <w:rsid w:val="002C1B06"/>
    <w:rsid w:val="002C31D0"/>
    <w:rsid w:val="002D0702"/>
    <w:rsid w:val="002D3458"/>
    <w:rsid w:val="0031769F"/>
    <w:rsid w:val="003319E8"/>
    <w:rsid w:val="00336ED5"/>
    <w:rsid w:val="003407C6"/>
    <w:rsid w:val="00340C60"/>
    <w:rsid w:val="00345205"/>
    <w:rsid w:val="00355B99"/>
    <w:rsid w:val="003676F9"/>
    <w:rsid w:val="00372A7D"/>
    <w:rsid w:val="003806F6"/>
    <w:rsid w:val="003A390C"/>
    <w:rsid w:val="003A3D30"/>
    <w:rsid w:val="003A5576"/>
    <w:rsid w:val="003B503E"/>
    <w:rsid w:val="003B57E6"/>
    <w:rsid w:val="003C2687"/>
    <w:rsid w:val="003C6ED6"/>
    <w:rsid w:val="003E564B"/>
    <w:rsid w:val="00404CBE"/>
    <w:rsid w:val="00405B5F"/>
    <w:rsid w:val="00422B18"/>
    <w:rsid w:val="00427C67"/>
    <w:rsid w:val="00444B65"/>
    <w:rsid w:val="004568BC"/>
    <w:rsid w:val="004662E7"/>
    <w:rsid w:val="00471510"/>
    <w:rsid w:val="0047735C"/>
    <w:rsid w:val="00486A48"/>
    <w:rsid w:val="00490A8B"/>
    <w:rsid w:val="00491E6F"/>
    <w:rsid w:val="004957DD"/>
    <w:rsid w:val="004C61E5"/>
    <w:rsid w:val="004E30BA"/>
    <w:rsid w:val="004F19FC"/>
    <w:rsid w:val="0050238E"/>
    <w:rsid w:val="0051280B"/>
    <w:rsid w:val="005301DF"/>
    <w:rsid w:val="00543145"/>
    <w:rsid w:val="00554055"/>
    <w:rsid w:val="00557295"/>
    <w:rsid w:val="00563295"/>
    <w:rsid w:val="0056384A"/>
    <w:rsid w:val="00584599"/>
    <w:rsid w:val="005B0FD8"/>
    <w:rsid w:val="005D01C3"/>
    <w:rsid w:val="005D6644"/>
    <w:rsid w:val="005E2505"/>
    <w:rsid w:val="005F3B11"/>
    <w:rsid w:val="005F40CA"/>
    <w:rsid w:val="00603DFC"/>
    <w:rsid w:val="00605C22"/>
    <w:rsid w:val="00640854"/>
    <w:rsid w:val="006453F1"/>
    <w:rsid w:val="00651BED"/>
    <w:rsid w:val="006541EE"/>
    <w:rsid w:val="006552B9"/>
    <w:rsid w:val="00660F78"/>
    <w:rsid w:val="006670A1"/>
    <w:rsid w:val="00680244"/>
    <w:rsid w:val="00690FC2"/>
    <w:rsid w:val="0069673B"/>
    <w:rsid w:val="006B75D8"/>
    <w:rsid w:val="006C360A"/>
    <w:rsid w:val="006D49E7"/>
    <w:rsid w:val="007071A8"/>
    <w:rsid w:val="00707C14"/>
    <w:rsid w:val="007120F6"/>
    <w:rsid w:val="00717272"/>
    <w:rsid w:val="00731AEF"/>
    <w:rsid w:val="007444C7"/>
    <w:rsid w:val="0075198F"/>
    <w:rsid w:val="00753B0C"/>
    <w:rsid w:val="0075420C"/>
    <w:rsid w:val="00760E4B"/>
    <w:rsid w:val="00763BE7"/>
    <w:rsid w:val="0076640C"/>
    <w:rsid w:val="00767C60"/>
    <w:rsid w:val="007B629A"/>
    <w:rsid w:val="007C0261"/>
    <w:rsid w:val="007D01C0"/>
    <w:rsid w:val="007D1701"/>
    <w:rsid w:val="007D5CBF"/>
    <w:rsid w:val="007F56F7"/>
    <w:rsid w:val="007F5F9D"/>
    <w:rsid w:val="00803D20"/>
    <w:rsid w:val="00814F8C"/>
    <w:rsid w:val="00821526"/>
    <w:rsid w:val="0082470D"/>
    <w:rsid w:val="00830977"/>
    <w:rsid w:val="00840F8A"/>
    <w:rsid w:val="008514D9"/>
    <w:rsid w:val="00861D25"/>
    <w:rsid w:val="00873536"/>
    <w:rsid w:val="00873673"/>
    <w:rsid w:val="00882A5B"/>
    <w:rsid w:val="0089455A"/>
    <w:rsid w:val="008973D7"/>
    <w:rsid w:val="008D3659"/>
    <w:rsid w:val="008E2638"/>
    <w:rsid w:val="008F7D6C"/>
    <w:rsid w:val="009039FD"/>
    <w:rsid w:val="00912DB4"/>
    <w:rsid w:val="00916C2A"/>
    <w:rsid w:val="00920425"/>
    <w:rsid w:val="0092609F"/>
    <w:rsid w:val="0093194F"/>
    <w:rsid w:val="00935588"/>
    <w:rsid w:val="00941713"/>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4BC8"/>
    <w:rsid w:val="00AB5D4E"/>
    <w:rsid w:val="00AC6EED"/>
    <w:rsid w:val="00AE2405"/>
    <w:rsid w:val="00AF0196"/>
    <w:rsid w:val="00AF380A"/>
    <w:rsid w:val="00AF5151"/>
    <w:rsid w:val="00AF784B"/>
    <w:rsid w:val="00B220EC"/>
    <w:rsid w:val="00B4251A"/>
    <w:rsid w:val="00B56A3A"/>
    <w:rsid w:val="00B677BE"/>
    <w:rsid w:val="00B77C12"/>
    <w:rsid w:val="00B8673F"/>
    <w:rsid w:val="00B876D5"/>
    <w:rsid w:val="00B97BF0"/>
    <w:rsid w:val="00BA3AEA"/>
    <w:rsid w:val="00BB5C57"/>
    <w:rsid w:val="00BC628C"/>
    <w:rsid w:val="00BE6C7E"/>
    <w:rsid w:val="00C00F27"/>
    <w:rsid w:val="00C0715B"/>
    <w:rsid w:val="00C10A3F"/>
    <w:rsid w:val="00C213EC"/>
    <w:rsid w:val="00C2369A"/>
    <w:rsid w:val="00C34B04"/>
    <w:rsid w:val="00C4430D"/>
    <w:rsid w:val="00C66E73"/>
    <w:rsid w:val="00CA3FA5"/>
    <w:rsid w:val="00CD1783"/>
    <w:rsid w:val="00CF7459"/>
    <w:rsid w:val="00D01275"/>
    <w:rsid w:val="00D014E1"/>
    <w:rsid w:val="00D023DC"/>
    <w:rsid w:val="00D1190E"/>
    <w:rsid w:val="00D126BA"/>
    <w:rsid w:val="00D1453D"/>
    <w:rsid w:val="00D3143C"/>
    <w:rsid w:val="00D353EA"/>
    <w:rsid w:val="00D40E8A"/>
    <w:rsid w:val="00D459DE"/>
    <w:rsid w:val="00D9537F"/>
    <w:rsid w:val="00D9793E"/>
    <w:rsid w:val="00DD515F"/>
    <w:rsid w:val="00DE0E0A"/>
    <w:rsid w:val="00E023B5"/>
    <w:rsid w:val="00E275C4"/>
    <w:rsid w:val="00E3253D"/>
    <w:rsid w:val="00E33169"/>
    <w:rsid w:val="00E43EE2"/>
    <w:rsid w:val="00E62418"/>
    <w:rsid w:val="00E6528C"/>
    <w:rsid w:val="00E7306C"/>
    <w:rsid w:val="00E74984"/>
    <w:rsid w:val="00E90E2D"/>
    <w:rsid w:val="00EA0CD8"/>
    <w:rsid w:val="00EB42B7"/>
    <w:rsid w:val="00EC6A3E"/>
    <w:rsid w:val="00ED183E"/>
    <w:rsid w:val="00ED6733"/>
    <w:rsid w:val="00EF3145"/>
    <w:rsid w:val="00EF6910"/>
    <w:rsid w:val="00F05E2C"/>
    <w:rsid w:val="00F07D3B"/>
    <w:rsid w:val="00F32A96"/>
    <w:rsid w:val="00F410A8"/>
    <w:rsid w:val="00F451B1"/>
    <w:rsid w:val="00F64E3B"/>
    <w:rsid w:val="00F7274D"/>
    <w:rsid w:val="00F771D6"/>
    <w:rsid w:val="00F95333"/>
    <w:rsid w:val="00F966D9"/>
    <w:rsid w:val="00FA058F"/>
    <w:rsid w:val="00FA0C58"/>
    <w:rsid w:val="00FA11BE"/>
    <w:rsid w:val="00FA1911"/>
    <w:rsid w:val="00FA43F6"/>
    <w:rsid w:val="00FA5997"/>
    <w:rsid w:val="00FA7956"/>
    <w:rsid w:val="00FC4E74"/>
    <w:rsid w:val="00FE15DC"/>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1"/>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semiHidden/>
    <w:unhideWhenUsed/>
    <w:rsid w:val="00262323"/>
    <w:rPr>
      <w:sz w:val="20"/>
      <w:szCs w:val="20"/>
      <w:lang w:val="en-GB"/>
    </w:rPr>
  </w:style>
  <w:style w:type="character" w:customStyle="1" w:styleId="FootnoteTextChar">
    <w:name w:val="Footnote Text Char"/>
    <w:basedOn w:val="DefaultParagraphFont"/>
    <w:link w:val="FootnoteText"/>
    <w:uiPriority w:val="99"/>
    <w:semiHidden/>
    <w:rsid w:val="00262323"/>
    <w:rPr>
      <w:lang w:val="en-GB"/>
    </w:rPr>
  </w:style>
  <w:style w:type="character" w:styleId="FootnoteReference">
    <w:name w:val="footnote reference"/>
    <w:basedOn w:val="DefaultParagraphFont"/>
    <w:uiPriority w:val="99"/>
    <w:semiHidden/>
    <w:unhideWhenUsed/>
    <w:rsid w:val="00262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151796196">
      <w:bodyDiv w:val="1"/>
      <w:marLeft w:val="0"/>
      <w:marRight w:val="0"/>
      <w:marTop w:val="0"/>
      <w:marBottom w:val="0"/>
      <w:divBdr>
        <w:top w:val="none" w:sz="0" w:space="0" w:color="auto"/>
        <w:left w:val="none" w:sz="0" w:space="0" w:color="auto"/>
        <w:bottom w:val="none" w:sz="0" w:space="0" w:color="auto"/>
        <w:right w:val="none" w:sz="0" w:space="0" w:color="auto"/>
      </w:divBdr>
      <w:divsChild>
        <w:div w:id="913396221">
          <w:marLeft w:val="360"/>
          <w:marRight w:val="0"/>
          <w:marTop w:val="20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670530045">
      <w:bodyDiv w:val="1"/>
      <w:marLeft w:val="0"/>
      <w:marRight w:val="0"/>
      <w:marTop w:val="0"/>
      <w:marBottom w:val="0"/>
      <w:divBdr>
        <w:top w:val="none" w:sz="0" w:space="0" w:color="auto"/>
        <w:left w:val="none" w:sz="0" w:space="0" w:color="auto"/>
        <w:bottom w:val="none" w:sz="0" w:space="0" w:color="auto"/>
        <w:right w:val="none" w:sz="0" w:space="0" w:color="auto"/>
      </w:divBdr>
    </w:div>
    <w:div w:id="697975133">
      <w:bodyDiv w:val="1"/>
      <w:marLeft w:val="0"/>
      <w:marRight w:val="0"/>
      <w:marTop w:val="0"/>
      <w:marBottom w:val="0"/>
      <w:divBdr>
        <w:top w:val="none" w:sz="0" w:space="0" w:color="auto"/>
        <w:left w:val="none" w:sz="0" w:space="0" w:color="auto"/>
        <w:bottom w:val="none" w:sz="0" w:space="0" w:color="auto"/>
        <w:right w:val="none" w:sz="0" w:space="0" w:color="auto"/>
      </w:divBdr>
      <w:divsChild>
        <w:div w:id="437985930">
          <w:marLeft w:val="360"/>
          <w:marRight w:val="0"/>
          <w:marTop w:val="20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466894340">
      <w:bodyDiv w:val="1"/>
      <w:marLeft w:val="0"/>
      <w:marRight w:val="0"/>
      <w:marTop w:val="0"/>
      <w:marBottom w:val="0"/>
      <w:divBdr>
        <w:top w:val="none" w:sz="0" w:space="0" w:color="auto"/>
        <w:left w:val="none" w:sz="0" w:space="0" w:color="auto"/>
        <w:bottom w:val="none" w:sz="0" w:space="0" w:color="auto"/>
        <w:right w:val="none" w:sz="0" w:space="0" w:color="auto"/>
      </w:divBdr>
      <w:divsChild>
        <w:div w:id="661079064">
          <w:marLeft w:val="360"/>
          <w:marRight w:val="0"/>
          <w:marTop w:val="120"/>
          <w:marBottom w:val="120"/>
          <w:divBdr>
            <w:top w:val="none" w:sz="0" w:space="0" w:color="auto"/>
            <w:left w:val="none" w:sz="0" w:space="0" w:color="auto"/>
            <w:bottom w:val="none" w:sz="0" w:space="0" w:color="auto"/>
            <w:right w:val="none" w:sz="0" w:space="0" w:color="auto"/>
          </w:divBdr>
        </w:div>
        <w:div w:id="1136680783">
          <w:marLeft w:val="446"/>
          <w:marRight w:val="0"/>
          <w:marTop w:val="120"/>
          <w:marBottom w:val="120"/>
          <w:divBdr>
            <w:top w:val="none" w:sz="0" w:space="0" w:color="auto"/>
            <w:left w:val="none" w:sz="0" w:space="0" w:color="auto"/>
            <w:bottom w:val="none" w:sz="0" w:space="0" w:color="auto"/>
            <w:right w:val="none" w:sz="0" w:space="0" w:color="auto"/>
          </w:divBdr>
        </w:div>
        <w:div w:id="376202037">
          <w:marLeft w:val="446"/>
          <w:marRight w:val="0"/>
          <w:marTop w:val="120"/>
          <w:marBottom w:val="120"/>
          <w:divBdr>
            <w:top w:val="none" w:sz="0" w:space="0" w:color="auto"/>
            <w:left w:val="none" w:sz="0" w:space="0" w:color="auto"/>
            <w:bottom w:val="none" w:sz="0" w:space="0" w:color="auto"/>
            <w:right w:val="none" w:sz="0" w:space="0" w:color="auto"/>
          </w:divBdr>
        </w:div>
        <w:div w:id="422411913">
          <w:marLeft w:val="446"/>
          <w:marRight w:val="0"/>
          <w:marTop w:val="120"/>
          <w:marBottom w:val="120"/>
          <w:divBdr>
            <w:top w:val="none" w:sz="0" w:space="0" w:color="auto"/>
            <w:left w:val="none" w:sz="0" w:space="0" w:color="auto"/>
            <w:bottom w:val="none" w:sz="0" w:space="0" w:color="auto"/>
            <w:right w:val="none" w:sz="0" w:space="0" w:color="auto"/>
          </w:divBdr>
        </w:div>
        <w:div w:id="1534882776">
          <w:marLeft w:val="446"/>
          <w:marRight w:val="0"/>
          <w:marTop w:val="120"/>
          <w:marBottom w:val="120"/>
          <w:divBdr>
            <w:top w:val="none" w:sz="0" w:space="0" w:color="auto"/>
            <w:left w:val="none" w:sz="0" w:space="0" w:color="auto"/>
            <w:bottom w:val="none" w:sz="0" w:space="0" w:color="auto"/>
            <w:right w:val="none" w:sz="0" w:space="0" w:color="auto"/>
          </w:divBdr>
        </w:div>
        <w:div w:id="1346791086">
          <w:marLeft w:val="446"/>
          <w:marRight w:val="0"/>
          <w:marTop w:val="120"/>
          <w:marBottom w:val="120"/>
          <w:divBdr>
            <w:top w:val="none" w:sz="0" w:space="0" w:color="auto"/>
            <w:left w:val="none" w:sz="0" w:space="0" w:color="auto"/>
            <w:bottom w:val="none" w:sz="0" w:space="0" w:color="auto"/>
            <w:right w:val="none" w:sz="0" w:space="0" w:color="auto"/>
          </w:divBdr>
        </w:div>
      </w:divsChild>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673927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600">
          <w:marLeft w:val="360"/>
          <w:marRight w:val="0"/>
          <w:marTop w:val="200"/>
          <w:marBottom w:val="0"/>
          <w:divBdr>
            <w:top w:val="none" w:sz="0" w:space="0" w:color="auto"/>
            <w:left w:val="none" w:sz="0" w:space="0" w:color="auto"/>
            <w:bottom w:val="none" w:sz="0" w:space="0" w:color="auto"/>
            <w:right w:val="none" w:sz="0" w:space="0" w:color="auto"/>
          </w:divBdr>
        </w:div>
        <w:div w:id="421952905">
          <w:marLeft w:val="1080"/>
          <w:marRight w:val="0"/>
          <w:marTop w:val="100"/>
          <w:marBottom w:val="0"/>
          <w:divBdr>
            <w:top w:val="none" w:sz="0" w:space="0" w:color="auto"/>
            <w:left w:val="none" w:sz="0" w:space="0" w:color="auto"/>
            <w:bottom w:val="none" w:sz="0" w:space="0" w:color="auto"/>
            <w:right w:val="none" w:sz="0" w:space="0" w:color="auto"/>
          </w:divBdr>
        </w:div>
        <w:div w:id="824128345">
          <w:marLeft w:val="1080"/>
          <w:marRight w:val="0"/>
          <w:marTop w:val="100"/>
          <w:marBottom w:val="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sscp.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w.eastsussex.gov.uk/children-families/professional-resources/spo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eastsussex.gov.uk/children-families/professional-resources/spo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astsussexlearning.org.uk/The-East-Sussex-Safeguarding-Children-Partnership-(ESSCP)-/446" TargetMode="External"/><Relationship Id="rId20" Type="http://schemas.openxmlformats.org/officeDocument/2006/relationships/hyperlink" Target="https://eastsussexlearning.org.uk/The-East-Sussex-Safeguarding-Children-Partnership-(ESSCP)-/44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ussexchildprotection.procedures.org.uk/page/contact" TargetMode="External"/><Relationship Id="rId23" Type="http://schemas.openxmlformats.org/officeDocument/2006/relationships/hyperlink" Target="https://sussexchildprotection.procedures.org.uk/pkyzzh/information-sharing-and-confidentiality/sharing-information-with-family-members-about-other-adults-and-the-risk-they-may-pose" TargetMode="External"/><Relationship Id="rId10" Type="http://schemas.openxmlformats.org/officeDocument/2006/relationships/webSettings" Target="webSettings.xml"/><Relationship Id="rId19" Type="http://schemas.openxmlformats.org/officeDocument/2006/relationships/hyperlink" Target="https://sussexchildprotection.procedures.org.uk/page/conta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children-families/professional-resources/spoa" TargetMode="External"/><Relationship Id="rId22" Type="http://schemas.openxmlformats.org/officeDocument/2006/relationships/hyperlink" Target="http://www.esscp.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2.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3.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4.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2</cp:revision>
  <cp:lastPrinted>2020-07-21T08:58:00Z</cp:lastPrinted>
  <dcterms:created xsi:type="dcterms:W3CDTF">2022-08-31T11:36:00Z</dcterms:created>
  <dcterms:modified xsi:type="dcterms:W3CDTF">2022-08-31T11:36:00Z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