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1373" w14:textId="77777777" w:rsidR="0054743D" w:rsidRPr="00D91B70" w:rsidRDefault="0054743D" w:rsidP="00015BEB">
      <w:pPr>
        <w:spacing w:before="120" w:after="120"/>
        <w:jc w:val="both"/>
        <w:rPr>
          <w:rFonts w:ascii="Tw Cen MT" w:hAnsi="Tw Cen MT"/>
          <w:sz w:val="24"/>
          <w:szCs w:val="24"/>
        </w:rPr>
      </w:pPr>
      <w:bookmarkStart w:id="0" w:name="_Hlk77857029"/>
      <w:bookmarkStart w:id="1" w:name="_Hlk90988175"/>
      <w:bookmarkStart w:id="2" w:name="_Hlk113537661"/>
      <w:r w:rsidRPr="00D91B70">
        <w:rPr>
          <w:rFonts w:ascii="Tw Cen MT" w:hAnsi="Tw Cen MT"/>
          <w:sz w:val="24"/>
          <w:szCs w:val="24"/>
        </w:rPr>
        <w:t>Welcome to the East Sussex Safeguarding Children Partnership (ESSCP) Board Briefing. The briefing is intended to provide you with the key headlines from each Board meeting so that you can quickly catch up with decisions and learning and disseminate them to your staff.  Minutes of the meeting will continue to be circulated to Board members.</w:t>
      </w:r>
    </w:p>
    <w:p w14:paraId="308995FE" w14:textId="2D8E1408" w:rsidR="0054743D" w:rsidRPr="00D91B70" w:rsidRDefault="0054743D" w:rsidP="00015BEB">
      <w:pPr>
        <w:spacing w:before="120" w:after="120"/>
        <w:jc w:val="both"/>
        <w:rPr>
          <w:rFonts w:ascii="Tw Cen MT" w:hAnsi="Tw Cen MT"/>
          <w:sz w:val="24"/>
          <w:szCs w:val="24"/>
        </w:rPr>
      </w:pPr>
      <w:r w:rsidRPr="00D91B70">
        <w:rPr>
          <w:rFonts w:ascii="Tw Cen MT" w:hAnsi="Tw Cen MT"/>
          <w:sz w:val="24"/>
          <w:szCs w:val="24"/>
        </w:rPr>
        <w:t xml:space="preserve">This briefing includes news from the </w:t>
      </w:r>
      <w:r w:rsidR="00F80C3D" w:rsidRPr="00D91B70">
        <w:rPr>
          <w:rFonts w:ascii="Tw Cen MT" w:hAnsi="Tw Cen MT"/>
          <w:b/>
          <w:bCs/>
          <w:sz w:val="24"/>
          <w:szCs w:val="24"/>
        </w:rPr>
        <w:t xml:space="preserve">21 July 2022 </w:t>
      </w:r>
      <w:r w:rsidR="00F80C3D" w:rsidRPr="00D91B70">
        <w:rPr>
          <w:rFonts w:ascii="Tw Cen MT" w:hAnsi="Tw Cen MT"/>
          <w:sz w:val="24"/>
          <w:szCs w:val="24"/>
        </w:rPr>
        <w:t>in person</w:t>
      </w:r>
      <w:r w:rsidRPr="00D91B70">
        <w:rPr>
          <w:rFonts w:ascii="Tw Cen MT" w:hAnsi="Tw Cen MT"/>
          <w:sz w:val="24"/>
          <w:szCs w:val="24"/>
        </w:rPr>
        <w:t xml:space="preserve"> Board meeting</w:t>
      </w:r>
      <w:r w:rsidR="002D15F5">
        <w:rPr>
          <w:rFonts w:ascii="Tw Cen MT" w:hAnsi="Tw Cen MT"/>
          <w:sz w:val="24"/>
          <w:szCs w:val="24"/>
        </w:rPr>
        <w:t xml:space="preserve"> (our first since the start of the pandemic!)</w:t>
      </w:r>
      <w:r w:rsidRPr="00D91B70">
        <w:rPr>
          <w:rFonts w:ascii="Tw Cen MT" w:hAnsi="Tw Cen MT"/>
          <w:sz w:val="24"/>
          <w:szCs w:val="24"/>
        </w:rPr>
        <w:t xml:space="preserve">. If you have any comments on the briefing, or questions about the contents, please contact us on </w:t>
      </w:r>
      <w:hyperlink r:id="rId5" w:history="1">
        <w:r w:rsidRPr="00D91B70">
          <w:rPr>
            <w:rStyle w:val="Hyperlink"/>
            <w:rFonts w:ascii="Tw Cen MT" w:hAnsi="Tw Cen MT"/>
            <w:sz w:val="24"/>
            <w:szCs w:val="24"/>
          </w:rPr>
          <w:t>ESSCP.Contact@eastsussex.gov.uk</w:t>
        </w:r>
      </w:hyperlink>
      <w:r w:rsidRPr="00D91B70">
        <w:rPr>
          <w:rFonts w:ascii="Tw Cen MT" w:hAnsi="Tw Cen MT"/>
          <w:sz w:val="24"/>
          <w:szCs w:val="24"/>
        </w:rPr>
        <w:t>.</w:t>
      </w:r>
    </w:p>
    <w:p w14:paraId="294BF71C" w14:textId="77777777" w:rsidR="0054743D" w:rsidRPr="00D91B70" w:rsidRDefault="0054743D" w:rsidP="00015BEB">
      <w:pPr>
        <w:spacing w:before="120" w:after="120"/>
        <w:jc w:val="both"/>
        <w:rPr>
          <w:rFonts w:ascii="Tw Cen MT" w:hAnsi="Tw Cen MT" w:cs="Arial"/>
          <w:b/>
          <w:sz w:val="24"/>
          <w:szCs w:val="24"/>
        </w:rPr>
      </w:pPr>
    </w:p>
    <w:p w14:paraId="2EF79396" w14:textId="791C6365" w:rsidR="0054743D" w:rsidRPr="00D91B70" w:rsidRDefault="00F80C3D" w:rsidP="00015BEB">
      <w:pPr>
        <w:spacing w:before="120" w:after="120"/>
        <w:jc w:val="both"/>
        <w:rPr>
          <w:rFonts w:ascii="Tw Cen MT" w:hAnsi="Tw Cen MT"/>
          <w:sz w:val="24"/>
          <w:szCs w:val="24"/>
        </w:rPr>
      </w:pPr>
      <w:r w:rsidRPr="00D91B70">
        <w:rPr>
          <w:rFonts w:ascii="Tw Cen MT" w:hAnsi="Tw Cen MT" w:cs="Arial"/>
          <w:b/>
          <w:sz w:val="24"/>
          <w:szCs w:val="24"/>
        </w:rPr>
        <w:t>Family CC</w:t>
      </w:r>
      <w:r w:rsidR="00CF41E5" w:rsidRPr="00D91B70">
        <w:rPr>
          <w:rFonts w:ascii="Tw Cen MT" w:hAnsi="Tw Cen MT" w:cs="Arial"/>
          <w:b/>
          <w:sz w:val="24"/>
          <w:szCs w:val="24"/>
        </w:rPr>
        <w:t xml:space="preserve"> Local Safeguarding Practice Review</w:t>
      </w:r>
    </w:p>
    <w:p w14:paraId="30EB0DFD" w14:textId="71FD8A43" w:rsidR="00F80C3D" w:rsidRPr="00D91B70" w:rsidRDefault="00A476B5" w:rsidP="00015BEB">
      <w:pPr>
        <w:spacing w:before="120" w:after="120"/>
        <w:jc w:val="both"/>
        <w:rPr>
          <w:rFonts w:ascii="Tw Cen MT" w:hAnsi="Tw Cen MT"/>
          <w:sz w:val="24"/>
          <w:szCs w:val="24"/>
        </w:rPr>
      </w:pPr>
      <w:r w:rsidRPr="00D91B70">
        <w:rPr>
          <w:rFonts w:ascii="Tw Cen MT" w:hAnsi="Tw Cen MT"/>
          <w:sz w:val="24"/>
          <w:szCs w:val="24"/>
        </w:rPr>
        <w:t xml:space="preserve">Board members </w:t>
      </w:r>
      <w:r w:rsidR="005D2DA5" w:rsidRPr="00D91B70">
        <w:rPr>
          <w:rFonts w:ascii="Tw Cen MT" w:hAnsi="Tw Cen MT"/>
          <w:sz w:val="24"/>
          <w:szCs w:val="24"/>
        </w:rPr>
        <w:t xml:space="preserve">discussed the learning from the </w:t>
      </w:r>
      <w:r w:rsidR="00F80C3D" w:rsidRPr="00D91B70">
        <w:rPr>
          <w:rFonts w:ascii="Tw Cen MT" w:hAnsi="Tw Cen MT"/>
          <w:sz w:val="24"/>
          <w:szCs w:val="24"/>
        </w:rPr>
        <w:t xml:space="preserve">Family CC </w:t>
      </w:r>
      <w:r w:rsidR="005D2DA5" w:rsidRPr="00D91B70">
        <w:rPr>
          <w:rFonts w:ascii="Tw Cen MT" w:hAnsi="Tw Cen MT"/>
          <w:sz w:val="24"/>
          <w:szCs w:val="24"/>
        </w:rPr>
        <w:t>Local Safeguarding Practice Review</w:t>
      </w:r>
      <w:r w:rsidR="001C5BA4" w:rsidRPr="00D91B70">
        <w:rPr>
          <w:rFonts w:ascii="Tw Cen MT" w:hAnsi="Tw Cen MT"/>
          <w:sz w:val="24"/>
          <w:szCs w:val="24"/>
        </w:rPr>
        <w:t xml:space="preserve">: </w:t>
      </w:r>
      <w:r w:rsidR="00F80C3D" w:rsidRPr="00D91B70">
        <w:rPr>
          <w:rFonts w:ascii="Tw Cen MT" w:hAnsi="Tw Cen MT"/>
          <w:sz w:val="24"/>
          <w:szCs w:val="24"/>
        </w:rPr>
        <w:t>this was the case involving the neglect of a large group of siblings. When Police visited the home in June 2021 the property was found to be uninhabitable</w:t>
      </w:r>
      <w:r w:rsidR="001F6861">
        <w:rPr>
          <w:rFonts w:ascii="Tw Cen MT" w:hAnsi="Tw Cen MT"/>
          <w:sz w:val="24"/>
          <w:szCs w:val="24"/>
        </w:rPr>
        <w:t xml:space="preserve"> and the children in unkept state. </w:t>
      </w:r>
      <w:r w:rsidR="00F80C3D" w:rsidRPr="00D91B70">
        <w:rPr>
          <w:rFonts w:ascii="Tw Cen MT" w:hAnsi="Tw Cen MT"/>
          <w:sz w:val="24"/>
          <w:szCs w:val="24"/>
        </w:rPr>
        <w:t xml:space="preserve">The family had been known to professionals for several years. Four of the children had additional needs and many of them were being educated at home. </w:t>
      </w:r>
    </w:p>
    <w:p w14:paraId="44F3041D" w14:textId="6667E1D7" w:rsidR="005D2DA5" w:rsidRPr="00D91B70" w:rsidRDefault="005D2DA5" w:rsidP="00015BEB">
      <w:pPr>
        <w:spacing w:before="120" w:after="120"/>
        <w:jc w:val="both"/>
        <w:rPr>
          <w:rFonts w:ascii="Tw Cen MT" w:hAnsi="Tw Cen MT"/>
          <w:sz w:val="24"/>
          <w:szCs w:val="24"/>
        </w:rPr>
      </w:pPr>
      <w:r w:rsidRPr="00D91B70">
        <w:rPr>
          <w:rFonts w:ascii="Tw Cen MT" w:hAnsi="Tw Cen MT"/>
          <w:sz w:val="24"/>
          <w:szCs w:val="24"/>
        </w:rPr>
        <w:t>Board members noted key learning, including:</w:t>
      </w:r>
    </w:p>
    <w:p w14:paraId="154C3762" w14:textId="1FAA2301" w:rsidR="005D2DA5" w:rsidRPr="00D91B70" w:rsidRDefault="00D91B70" w:rsidP="00015BEB">
      <w:pPr>
        <w:pStyle w:val="ListParagraph"/>
        <w:numPr>
          <w:ilvl w:val="0"/>
          <w:numId w:val="4"/>
        </w:numPr>
        <w:spacing w:before="120" w:after="120"/>
        <w:jc w:val="both"/>
        <w:rPr>
          <w:rFonts w:ascii="Tw Cen MT" w:hAnsi="Tw Cen MT"/>
          <w:szCs w:val="24"/>
        </w:rPr>
      </w:pPr>
      <w:r w:rsidRPr="00D91B70">
        <w:rPr>
          <w:rFonts w:ascii="Tw Cen MT" w:hAnsi="Tw Cen MT"/>
          <w:szCs w:val="24"/>
        </w:rPr>
        <w:t xml:space="preserve">Working with highly resistant parents – understanding and responding to history, reflective supervision, and focus on the lived experience of the child. </w:t>
      </w:r>
    </w:p>
    <w:p w14:paraId="5D0DA478" w14:textId="0340441C" w:rsidR="00D91B70" w:rsidRPr="00D91B70" w:rsidRDefault="00D91B70" w:rsidP="00015BEB">
      <w:pPr>
        <w:pStyle w:val="ListParagraph"/>
        <w:numPr>
          <w:ilvl w:val="0"/>
          <w:numId w:val="4"/>
        </w:numPr>
        <w:spacing w:before="120" w:after="120"/>
        <w:jc w:val="both"/>
        <w:rPr>
          <w:rFonts w:ascii="Tw Cen MT" w:hAnsi="Tw Cen MT"/>
          <w:szCs w:val="24"/>
        </w:rPr>
      </w:pPr>
      <w:r w:rsidRPr="00D91B70">
        <w:rPr>
          <w:rFonts w:ascii="Tw Cen MT" w:hAnsi="Tw Cen MT"/>
          <w:szCs w:val="24"/>
        </w:rPr>
        <w:t xml:space="preserve">How to safeguard children who are electively home educated in the context of neglectful parenting. </w:t>
      </w:r>
    </w:p>
    <w:p w14:paraId="53819CF2" w14:textId="0AB6332B" w:rsidR="00D91B70" w:rsidRPr="00D91B70" w:rsidRDefault="00D91B70" w:rsidP="00015BEB">
      <w:pPr>
        <w:pStyle w:val="ListParagraph"/>
        <w:numPr>
          <w:ilvl w:val="0"/>
          <w:numId w:val="4"/>
        </w:numPr>
        <w:spacing w:before="120" w:after="120"/>
        <w:jc w:val="both"/>
        <w:rPr>
          <w:rFonts w:ascii="Tw Cen MT" w:hAnsi="Tw Cen MT"/>
          <w:szCs w:val="24"/>
        </w:rPr>
      </w:pPr>
      <w:r w:rsidRPr="00D91B70">
        <w:rPr>
          <w:rFonts w:ascii="Tw Cen MT" w:hAnsi="Tw Cen MT"/>
          <w:szCs w:val="24"/>
        </w:rPr>
        <w:t xml:space="preserve">Relevance of the neglect/abuse of animals when assessing risks to children. </w:t>
      </w:r>
    </w:p>
    <w:p w14:paraId="715DFA3E" w14:textId="04B3A3EB" w:rsidR="00D91B70" w:rsidRPr="00D91B70" w:rsidRDefault="00D91B70" w:rsidP="00015BEB">
      <w:pPr>
        <w:pStyle w:val="ListParagraph"/>
        <w:numPr>
          <w:ilvl w:val="0"/>
          <w:numId w:val="4"/>
        </w:numPr>
        <w:spacing w:before="120" w:after="120"/>
        <w:jc w:val="both"/>
        <w:rPr>
          <w:rFonts w:ascii="Tw Cen MT" w:hAnsi="Tw Cen MT"/>
          <w:szCs w:val="24"/>
        </w:rPr>
      </w:pPr>
      <w:r w:rsidRPr="00D91B70">
        <w:rPr>
          <w:rFonts w:ascii="Tw Cen MT" w:hAnsi="Tw Cen MT"/>
          <w:szCs w:val="24"/>
        </w:rPr>
        <w:t xml:space="preserve">Relevance of family history when screening for service delivery. </w:t>
      </w:r>
    </w:p>
    <w:p w14:paraId="757B6D04" w14:textId="015D9742" w:rsidR="00D91B70" w:rsidRPr="00D91B70" w:rsidRDefault="00D91B70" w:rsidP="00015BEB">
      <w:pPr>
        <w:pStyle w:val="ListParagraph"/>
        <w:numPr>
          <w:ilvl w:val="0"/>
          <w:numId w:val="4"/>
        </w:numPr>
        <w:spacing w:before="120" w:after="120"/>
        <w:jc w:val="both"/>
        <w:rPr>
          <w:rFonts w:ascii="Tw Cen MT" w:hAnsi="Tw Cen MT"/>
          <w:szCs w:val="24"/>
        </w:rPr>
      </w:pPr>
      <w:r w:rsidRPr="00D91B70">
        <w:rPr>
          <w:rFonts w:ascii="Tw Cen MT" w:hAnsi="Tw Cen MT"/>
          <w:szCs w:val="24"/>
        </w:rPr>
        <w:t xml:space="preserve">The role of voluntary sector agencies in providing support to vulnerable families. </w:t>
      </w:r>
    </w:p>
    <w:p w14:paraId="7E807958" w14:textId="07A8C52A" w:rsidR="00D91B70" w:rsidRPr="00D91B70" w:rsidRDefault="00D91B70" w:rsidP="00015BEB">
      <w:pPr>
        <w:pStyle w:val="ListParagraph"/>
        <w:numPr>
          <w:ilvl w:val="0"/>
          <w:numId w:val="4"/>
        </w:numPr>
        <w:spacing w:before="120" w:after="120"/>
        <w:jc w:val="both"/>
        <w:rPr>
          <w:rFonts w:ascii="Tw Cen MT" w:hAnsi="Tw Cen MT"/>
          <w:szCs w:val="24"/>
        </w:rPr>
      </w:pPr>
      <w:r w:rsidRPr="00D91B70">
        <w:rPr>
          <w:rFonts w:ascii="Tw Cen MT" w:hAnsi="Tw Cen MT"/>
          <w:szCs w:val="24"/>
        </w:rPr>
        <w:t xml:space="preserve">Assessment of fathers and other significant males. </w:t>
      </w:r>
    </w:p>
    <w:p w14:paraId="3445AFC2" w14:textId="50A834C5" w:rsidR="00015BEB" w:rsidRDefault="005D2DA5" w:rsidP="00015BEB">
      <w:pPr>
        <w:spacing w:before="120" w:after="120"/>
        <w:jc w:val="both"/>
        <w:rPr>
          <w:rFonts w:ascii="Tw Cen MT" w:hAnsi="Tw Cen MT"/>
          <w:sz w:val="24"/>
          <w:szCs w:val="24"/>
        </w:rPr>
      </w:pPr>
      <w:r w:rsidRPr="00D91B70">
        <w:rPr>
          <w:rFonts w:ascii="Tw Cen MT" w:hAnsi="Tw Cen MT"/>
          <w:sz w:val="24"/>
          <w:szCs w:val="24"/>
        </w:rPr>
        <w:t xml:space="preserve">The Board </w:t>
      </w:r>
      <w:r w:rsidR="00015BEB">
        <w:rPr>
          <w:rFonts w:ascii="Tw Cen MT" w:hAnsi="Tw Cen MT"/>
          <w:sz w:val="24"/>
          <w:szCs w:val="24"/>
        </w:rPr>
        <w:t xml:space="preserve">discussed the learning and </w:t>
      </w:r>
      <w:r w:rsidRPr="00D91B70">
        <w:rPr>
          <w:rFonts w:ascii="Tw Cen MT" w:hAnsi="Tw Cen MT"/>
          <w:sz w:val="24"/>
          <w:szCs w:val="24"/>
        </w:rPr>
        <w:t>accepted the recommendations in the report</w:t>
      </w:r>
      <w:r w:rsidR="007C31E9" w:rsidRPr="00D91B70">
        <w:rPr>
          <w:rFonts w:ascii="Tw Cen MT" w:hAnsi="Tw Cen MT"/>
          <w:sz w:val="24"/>
          <w:szCs w:val="24"/>
        </w:rPr>
        <w:t>,</w:t>
      </w:r>
      <w:r w:rsidRPr="00D91B70">
        <w:rPr>
          <w:rFonts w:ascii="Tw Cen MT" w:hAnsi="Tw Cen MT"/>
          <w:sz w:val="24"/>
          <w:szCs w:val="24"/>
        </w:rPr>
        <w:t xml:space="preserve"> </w:t>
      </w:r>
      <w:r w:rsidR="00015BEB">
        <w:rPr>
          <w:rFonts w:ascii="Tw Cen MT" w:hAnsi="Tw Cen MT"/>
          <w:sz w:val="24"/>
          <w:szCs w:val="24"/>
        </w:rPr>
        <w:t xml:space="preserve">noting that the partnership would need to think carefully about the right actions to take forward to ensure practice improvement. </w:t>
      </w:r>
      <w:r w:rsidR="002D15F5">
        <w:rPr>
          <w:rFonts w:ascii="Tw Cen MT" w:hAnsi="Tw Cen MT"/>
          <w:sz w:val="24"/>
          <w:szCs w:val="24"/>
        </w:rPr>
        <w:t xml:space="preserve">The report will be published following legal </w:t>
      </w:r>
      <w:r w:rsidR="007C1C46">
        <w:rPr>
          <w:rFonts w:ascii="Tw Cen MT" w:hAnsi="Tw Cen MT"/>
          <w:sz w:val="24"/>
          <w:szCs w:val="24"/>
        </w:rPr>
        <w:t>proceedings,</w:t>
      </w:r>
      <w:r w:rsidR="002D15F5">
        <w:rPr>
          <w:rFonts w:ascii="Tw Cen MT" w:hAnsi="Tw Cen MT"/>
          <w:sz w:val="24"/>
          <w:szCs w:val="24"/>
        </w:rPr>
        <w:t xml:space="preserve"> </w:t>
      </w:r>
      <w:r w:rsidR="007C1C46">
        <w:rPr>
          <w:rFonts w:ascii="Tw Cen MT" w:hAnsi="Tw Cen MT"/>
          <w:sz w:val="24"/>
          <w:szCs w:val="24"/>
        </w:rPr>
        <w:t xml:space="preserve">and </w:t>
      </w:r>
      <w:r w:rsidR="002D15F5">
        <w:rPr>
          <w:rFonts w:ascii="Tw Cen MT" w:hAnsi="Tw Cen MT"/>
          <w:sz w:val="24"/>
          <w:szCs w:val="24"/>
        </w:rPr>
        <w:t xml:space="preserve">a learning briefing will be shared shortly. </w:t>
      </w:r>
    </w:p>
    <w:p w14:paraId="71E49F02" w14:textId="77777777" w:rsidR="00015BEB" w:rsidRDefault="00015BEB" w:rsidP="00015BEB">
      <w:pPr>
        <w:spacing w:before="120" w:after="120"/>
        <w:jc w:val="both"/>
        <w:rPr>
          <w:rFonts w:ascii="Tw Cen MT" w:hAnsi="Tw Cen MT"/>
          <w:b/>
          <w:bCs/>
          <w:sz w:val="24"/>
          <w:szCs w:val="24"/>
        </w:rPr>
      </w:pPr>
    </w:p>
    <w:p w14:paraId="66BC8014" w14:textId="1092FC45" w:rsidR="00015BEB" w:rsidRDefault="00015BEB" w:rsidP="00015BEB">
      <w:pPr>
        <w:spacing w:before="120" w:after="120"/>
        <w:jc w:val="both"/>
        <w:rPr>
          <w:rFonts w:ascii="Tw Cen MT" w:hAnsi="Tw Cen MT"/>
          <w:b/>
          <w:bCs/>
          <w:sz w:val="24"/>
          <w:szCs w:val="24"/>
        </w:rPr>
      </w:pPr>
      <w:r>
        <w:rPr>
          <w:rFonts w:ascii="Tw Cen MT" w:hAnsi="Tw Cen MT"/>
          <w:b/>
          <w:bCs/>
          <w:sz w:val="24"/>
          <w:szCs w:val="24"/>
        </w:rPr>
        <w:t xml:space="preserve">Child Protection Annual Report 2021/22 </w:t>
      </w:r>
    </w:p>
    <w:p w14:paraId="6EC85D75" w14:textId="25BF19DE" w:rsidR="00012BE1" w:rsidRDefault="00012BE1" w:rsidP="00015BEB">
      <w:pPr>
        <w:spacing w:before="120" w:after="120"/>
        <w:jc w:val="both"/>
        <w:rPr>
          <w:rFonts w:ascii="Tw Cen MT" w:hAnsi="Tw Cen MT"/>
          <w:sz w:val="24"/>
          <w:szCs w:val="24"/>
        </w:rPr>
      </w:pPr>
      <w:r>
        <w:rPr>
          <w:rFonts w:ascii="Tw Cen MT" w:hAnsi="Tw Cen MT"/>
          <w:sz w:val="24"/>
          <w:szCs w:val="24"/>
        </w:rPr>
        <w:t xml:space="preserve">Sue McGlynn, </w:t>
      </w:r>
      <w:r w:rsidR="001F6861">
        <w:rPr>
          <w:rFonts w:ascii="Tw Cen MT" w:hAnsi="Tw Cen MT"/>
          <w:sz w:val="24"/>
          <w:szCs w:val="24"/>
        </w:rPr>
        <w:t>ESCC Safeguarding Operations Manager</w:t>
      </w:r>
      <w:r>
        <w:rPr>
          <w:rFonts w:ascii="Tw Cen MT" w:hAnsi="Tw Cen MT"/>
          <w:sz w:val="24"/>
          <w:szCs w:val="24"/>
        </w:rPr>
        <w:t>, presented the annual report from the Child Protection Conferen</w:t>
      </w:r>
      <w:r w:rsidR="001F6861">
        <w:rPr>
          <w:rFonts w:ascii="Tw Cen MT" w:hAnsi="Tw Cen MT"/>
          <w:sz w:val="24"/>
          <w:szCs w:val="24"/>
        </w:rPr>
        <w:t>c</w:t>
      </w:r>
      <w:r>
        <w:rPr>
          <w:rFonts w:ascii="Tw Cen MT" w:hAnsi="Tw Cen MT"/>
          <w:sz w:val="24"/>
          <w:szCs w:val="24"/>
        </w:rPr>
        <w:t xml:space="preserve">ing Unit. Sue noted that conferences continue to </w:t>
      </w:r>
      <w:r w:rsidR="002D15F5">
        <w:rPr>
          <w:rFonts w:ascii="Tw Cen MT" w:hAnsi="Tw Cen MT"/>
          <w:sz w:val="24"/>
          <w:szCs w:val="24"/>
        </w:rPr>
        <w:t xml:space="preserve">be </w:t>
      </w:r>
      <w:r>
        <w:rPr>
          <w:rFonts w:ascii="Tw Cen MT" w:hAnsi="Tw Cen MT"/>
          <w:sz w:val="24"/>
          <w:szCs w:val="24"/>
        </w:rPr>
        <w:t xml:space="preserve">delivered in a ‘hybrid’ way, with parts of the conference held virtually. </w:t>
      </w:r>
      <w:r w:rsidR="00781CF7">
        <w:rPr>
          <w:rFonts w:ascii="Tw Cen MT" w:hAnsi="Tw Cen MT"/>
          <w:sz w:val="24"/>
          <w:szCs w:val="24"/>
        </w:rPr>
        <w:t>Sue highlighted key</w:t>
      </w:r>
      <w:r w:rsidR="007B30CB">
        <w:rPr>
          <w:rFonts w:ascii="Tw Cen MT" w:hAnsi="Tw Cen MT"/>
          <w:sz w:val="24"/>
          <w:szCs w:val="24"/>
        </w:rPr>
        <w:t xml:space="preserve"> p</w:t>
      </w:r>
      <w:r w:rsidR="00781CF7">
        <w:rPr>
          <w:rFonts w:ascii="Tw Cen MT" w:hAnsi="Tw Cen MT"/>
          <w:sz w:val="24"/>
          <w:szCs w:val="24"/>
        </w:rPr>
        <w:t xml:space="preserve">erformance information from the unit, including the rise in the </w:t>
      </w:r>
      <w:r w:rsidR="007B30CB">
        <w:rPr>
          <w:rFonts w:ascii="Tw Cen MT" w:hAnsi="Tw Cen MT"/>
          <w:sz w:val="24"/>
          <w:szCs w:val="24"/>
        </w:rPr>
        <w:t xml:space="preserve">proportion of children subject to CPC experiencing a ‘trigger trio’ of parental risk factors (mental health issues, domestic violence, substance/alcohol misuse) from 32% in 2019/20 to 40% in 2021/22. </w:t>
      </w:r>
    </w:p>
    <w:p w14:paraId="4E167B46" w14:textId="49B60C5C" w:rsidR="00781CF7" w:rsidRDefault="007B30CB" w:rsidP="00015BEB">
      <w:pPr>
        <w:spacing w:before="120" w:after="120"/>
        <w:jc w:val="both"/>
        <w:rPr>
          <w:rFonts w:ascii="Tw Cen MT" w:hAnsi="Tw Cen MT"/>
          <w:sz w:val="24"/>
          <w:szCs w:val="24"/>
        </w:rPr>
      </w:pPr>
      <w:r>
        <w:rPr>
          <w:rFonts w:ascii="Tw Cen MT" w:hAnsi="Tw Cen MT"/>
          <w:sz w:val="24"/>
          <w:szCs w:val="24"/>
        </w:rPr>
        <w:t xml:space="preserve">The board discussed the barriers to children participating in their reviews, noting the disappointing reduction over the past few years. </w:t>
      </w:r>
      <w:r w:rsidR="00781CF7">
        <w:rPr>
          <w:rFonts w:ascii="Tw Cen MT" w:hAnsi="Tw Cen MT"/>
          <w:sz w:val="24"/>
          <w:szCs w:val="24"/>
        </w:rPr>
        <w:t xml:space="preserve">Sue </w:t>
      </w:r>
      <w:r w:rsidR="001F6861">
        <w:rPr>
          <w:rFonts w:ascii="Tw Cen MT" w:hAnsi="Tw Cen MT"/>
          <w:sz w:val="24"/>
          <w:szCs w:val="24"/>
        </w:rPr>
        <w:t>informed the board of the</w:t>
      </w:r>
      <w:r w:rsidR="00781CF7">
        <w:rPr>
          <w:rFonts w:ascii="Tw Cen MT" w:hAnsi="Tw Cen MT"/>
          <w:sz w:val="24"/>
          <w:szCs w:val="24"/>
        </w:rPr>
        <w:t xml:space="preserve"> introdu</w:t>
      </w:r>
      <w:r w:rsidR="001F6861">
        <w:rPr>
          <w:rFonts w:ascii="Tw Cen MT" w:hAnsi="Tw Cen MT"/>
          <w:sz w:val="24"/>
          <w:szCs w:val="24"/>
        </w:rPr>
        <w:t xml:space="preserve">ction of </w:t>
      </w:r>
      <w:r w:rsidR="00781CF7">
        <w:rPr>
          <w:rFonts w:ascii="Tw Cen MT" w:hAnsi="Tw Cen MT"/>
          <w:sz w:val="24"/>
          <w:szCs w:val="24"/>
        </w:rPr>
        <w:t>an app called ‘Mind of my own’ which is hoped to improved participation</w:t>
      </w:r>
      <w:r w:rsidR="001F6861">
        <w:rPr>
          <w:rFonts w:ascii="Tw Cen MT" w:hAnsi="Tw Cen MT"/>
          <w:sz w:val="24"/>
          <w:szCs w:val="24"/>
        </w:rPr>
        <w:t>.</w:t>
      </w:r>
      <w:r w:rsidR="00781CF7">
        <w:rPr>
          <w:rFonts w:ascii="Tw Cen MT" w:hAnsi="Tw Cen MT"/>
          <w:sz w:val="24"/>
          <w:szCs w:val="24"/>
        </w:rPr>
        <w:t xml:space="preserve"> </w:t>
      </w:r>
      <w:r>
        <w:rPr>
          <w:rFonts w:ascii="Tw Cen MT" w:hAnsi="Tw Cen MT"/>
          <w:sz w:val="24"/>
          <w:szCs w:val="24"/>
        </w:rPr>
        <w:t xml:space="preserve">The board also discussed the promotion of the advocacy service and use of other trusted staff to support children in their reviews. </w:t>
      </w:r>
    </w:p>
    <w:p w14:paraId="56454B7F" w14:textId="77777777" w:rsidR="007B30CB" w:rsidRDefault="007B30CB" w:rsidP="00015BEB">
      <w:pPr>
        <w:spacing w:before="120" w:after="120"/>
        <w:jc w:val="both"/>
        <w:rPr>
          <w:rFonts w:ascii="Tw Cen MT" w:hAnsi="Tw Cen MT"/>
          <w:b/>
          <w:bCs/>
          <w:sz w:val="24"/>
          <w:szCs w:val="24"/>
        </w:rPr>
      </w:pPr>
    </w:p>
    <w:p w14:paraId="281BD287" w14:textId="68050ED8" w:rsidR="007B30CB" w:rsidRDefault="007B30CB" w:rsidP="00015BEB">
      <w:pPr>
        <w:spacing w:before="120" w:after="120"/>
        <w:jc w:val="both"/>
        <w:rPr>
          <w:rFonts w:ascii="Tw Cen MT" w:hAnsi="Tw Cen MT"/>
          <w:b/>
          <w:bCs/>
          <w:sz w:val="24"/>
          <w:szCs w:val="24"/>
        </w:rPr>
      </w:pPr>
      <w:r>
        <w:rPr>
          <w:rFonts w:ascii="Tw Cen MT" w:hAnsi="Tw Cen MT"/>
          <w:b/>
          <w:bCs/>
          <w:sz w:val="24"/>
          <w:szCs w:val="24"/>
        </w:rPr>
        <w:t xml:space="preserve">ESSCP 2021/22 Annual Report </w:t>
      </w:r>
    </w:p>
    <w:p w14:paraId="2517641D" w14:textId="166EC049" w:rsidR="001F6861" w:rsidRDefault="001F6861" w:rsidP="00015BEB">
      <w:pPr>
        <w:spacing w:before="120" w:after="120"/>
        <w:jc w:val="both"/>
        <w:rPr>
          <w:rFonts w:ascii="Tw Cen MT" w:hAnsi="Tw Cen MT"/>
          <w:sz w:val="24"/>
          <w:szCs w:val="24"/>
        </w:rPr>
      </w:pPr>
      <w:r>
        <w:rPr>
          <w:rFonts w:ascii="Tw Cen MT" w:hAnsi="Tw Cen MT"/>
          <w:sz w:val="24"/>
          <w:szCs w:val="24"/>
        </w:rPr>
        <w:lastRenderedPageBreak/>
        <w:t>Members of the Board received the 2021/22 ESSCP Annual report, noting the increased focus</w:t>
      </w:r>
      <w:r w:rsidR="002B4813">
        <w:rPr>
          <w:rFonts w:ascii="Tw Cen MT" w:hAnsi="Tw Cen MT"/>
          <w:sz w:val="24"/>
          <w:szCs w:val="24"/>
        </w:rPr>
        <w:t xml:space="preserve"> of the report</w:t>
      </w:r>
      <w:r>
        <w:rPr>
          <w:rFonts w:ascii="Tw Cen MT" w:hAnsi="Tw Cen MT"/>
          <w:sz w:val="24"/>
          <w:szCs w:val="24"/>
        </w:rPr>
        <w:t xml:space="preserve"> on the impact of partnership working on practice and outcomes for children. Members gathered in four break-out groups to discuss how the partnership can strengthen: the use of the ESSCP Performance Dashboard; the use and dissemination of learning from safeguarding practice reviews; learning across the Pan Sussex area; and evidencing the impact of partnership working. The outcome of the discussions will be taken forward by the ESSCP subgroups and the rolling programme of scrutiny. </w:t>
      </w:r>
    </w:p>
    <w:p w14:paraId="02F66F13" w14:textId="430FDFE7" w:rsidR="001F6861" w:rsidRDefault="001F6861" w:rsidP="00015BEB">
      <w:pPr>
        <w:spacing w:before="120" w:after="120"/>
        <w:jc w:val="both"/>
        <w:rPr>
          <w:rFonts w:ascii="Tw Cen MT" w:hAnsi="Tw Cen MT"/>
          <w:sz w:val="24"/>
          <w:szCs w:val="24"/>
        </w:rPr>
      </w:pPr>
    </w:p>
    <w:p w14:paraId="530D7D02" w14:textId="01FA22F1" w:rsidR="001F6861" w:rsidRPr="001F6861" w:rsidRDefault="001F6861" w:rsidP="00015BEB">
      <w:pPr>
        <w:spacing w:before="120" w:after="120"/>
        <w:jc w:val="both"/>
        <w:rPr>
          <w:rFonts w:ascii="Tw Cen MT" w:hAnsi="Tw Cen MT"/>
          <w:b/>
          <w:bCs/>
          <w:sz w:val="24"/>
          <w:szCs w:val="24"/>
        </w:rPr>
      </w:pPr>
      <w:r>
        <w:rPr>
          <w:rFonts w:ascii="Tw Cen MT" w:hAnsi="Tw Cen MT"/>
          <w:b/>
          <w:bCs/>
          <w:sz w:val="24"/>
          <w:szCs w:val="24"/>
        </w:rPr>
        <w:t>Other Business</w:t>
      </w:r>
    </w:p>
    <w:p w14:paraId="271D62ED" w14:textId="26BB773C" w:rsidR="00D22AAF" w:rsidRDefault="001F6861" w:rsidP="00015BEB">
      <w:pPr>
        <w:spacing w:before="120" w:after="120"/>
        <w:jc w:val="both"/>
        <w:rPr>
          <w:rFonts w:ascii="Tw Cen MT" w:hAnsi="Tw Cen MT"/>
          <w:sz w:val="24"/>
          <w:szCs w:val="24"/>
        </w:rPr>
      </w:pPr>
      <w:r>
        <w:rPr>
          <w:rFonts w:ascii="Tw Cen MT" w:hAnsi="Tw Cen MT"/>
          <w:sz w:val="24"/>
          <w:szCs w:val="24"/>
        </w:rPr>
        <w:t xml:space="preserve">The Board </w:t>
      </w:r>
      <w:r w:rsidR="002D15F5">
        <w:rPr>
          <w:rFonts w:ascii="Tw Cen MT" w:hAnsi="Tw Cen MT"/>
          <w:sz w:val="24"/>
          <w:szCs w:val="24"/>
        </w:rPr>
        <w:t xml:space="preserve">discussed the continuing challenges the </w:t>
      </w:r>
      <w:r w:rsidR="002D15F5" w:rsidRPr="002D15F5">
        <w:rPr>
          <w:rFonts w:ascii="Tw Cen MT" w:hAnsi="Tw Cen MT"/>
          <w:b/>
          <w:bCs/>
          <w:sz w:val="24"/>
          <w:szCs w:val="24"/>
        </w:rPr>
        <w:t>Health Visiting</w:t>
      </w:r>
      <w:r w:rsidR="002D15F5">
        <w:rPr>
          <w:rFonts w:ascii="Tw Cen MT" w:hAnsi="Tw Cen MT"/>
          <w:sz w:val="24"/>
          <w:szCs w:val="24"/>
        </w:rPr>
        <w:t xml:space="preserve"> service faces due to capacity issues. The Board noted </w:t>
      </w:r>
      <w:r w:rsidR="002D15F5">
        <w:rPr>
          <w:rFonts w:ascii="Tw Cen MT" w:hAnsi="Tw Cen MT"/>
          <w:sz w:val="24"/>
          <w:szCs w:val="24"/>
        </w:rPr>
        <w:t xml:space="preserve">health visiting </w:t>
      </w:r>
      <w:r w:rsidR="002D15F5">
        <w:rPr>
          <w:rFonts w:ascii="Tw Cen MT" w:hAnsi="Tw Cen MT"/>
          <w:sz w:val="24"/>
          <w:szCs w:val="24"/>
        </w:rPr>
        <w:t>service will be targeted</w:t>
      </w:r>
      <w:r w:rsidR="002D15F5">
        <w:rPr>
          <w:rFonts w:ascii="Tw Cen MT" w:hAnsi="Tw Cen MT"/>
          <w:sz w:val="24"/>
          <w:szCs w:val="24"/>
        </w:rPr>
        <w:t xml:space="preserve"> at those families who </w:t>
      </w:r>
      <w:proofErr w:type="gramStart"/>
      <w:r w:rsidR="002D15F5">
        <w:rPr>
          <w:rFonts w:ascii="Tw Cen MT" w:hAnsi="Tw Cen MT"/>
          <w:sz w:val="24"/>
          <w:szCs w:val="24"/>
        </w:rPr>
        <w:t>don’t</w:t>
      </w:r>
      <w:proofErr w:type="gramEnd"/>
      <w:r w:rsidR="002D15F5">
        <w:rPr>
          <w:rFonts w:ascii="Tw Cen MT" w:hAnsi="Tw Cen MT"/>
          <w:sz w:val="24"/>
          <w:szCs w:val="24"/>
        </w:rPr>
        <w:t xml:space="preserve"> have anyone else going in</w:t>
      </w:r>
      <w:r w:rsidR="002D15F5">
        <w:rPr>
          <w:rFonts w:ascii="Tw Cen MT" w:hAnsi="Tw Cen MT"/>
          <w:sz w:val="24"/>
          <w:szCs w:val="24"/>
        </w:rPr>
        <w:t xml:space="preserve">, and the positive feedback from the latest round of recruitment, but that this will be a long-term situation. </w:t>
      </w:r>
      <w:r w:rsidR="00D22AAF">
        <w:rPr>
          <w:rFonts w:ascii="Tw Cen MT" w:hAnsi="Tw Cen MT"/>
          <w:sz w:val="24"/>
          <w:szCs w:val="24"/>
        </w:rPr>
        <w:t>Action is being taken</w:t>
      </w:r>
      <w:r w:rsidR="002D15F5">
        <w:rPr>
          <w:rFonts w:ascii="Tw Cen MT" w:hAnsi="Tw Cen MT"/>
          <w:sz w:val="24"/>
          <w:szCs w:val="24"/>
        </w:rPr>
        <w:t xml:space="preserve"> </w:t>
      </w:r>
      <w:r w:rsidR="00D22AAF">
        <w:rPr>
          <w:rFonts w:ascii="Tw Cen MT" w:hAnsi="Tw Cen MT"/>
          <w:sz w:val="24"/>
          <w:szCs w:val="24"/>
        </w:rPr>
        <w:t>at the most senior level</w:t>
      </w:r>
      <w:r w:rsidR="002D15F5">
        <w:rPr>
          <w:rFonts w:ascii="Tw Cen MT" w:hAnsi="Tw Cen MT"/>
          <w:sz w:val="24"/>
          <w:szCs w:val="24"/>
        </w:rPr>
        <w:t xml:space="preserve"> and</w:t>
      </w:r>
      <w:r w:rsidR="00D22AAF">
        <w:rPr>
          <w:rFonts w:ascii="Tw Cen MT" w:hAnsi="Tw Cen MT"/>
          <w:sz w:val="24"/>
          <w:szCs w:val="24"/>
        </w:rPr>
        <w:t xml:space="preserve"> staff will be </w:t>
      </w:r>
      <w:r w:rsidR="002D15F5">
        <w:rPr>
          <w:rFonts w:ascii="Tw Cen MT" w:hAnsi="Tw Cen MT"/>
          <w:sz w:val="24"/>
          <w:szCs w:val="24"/>
        </w:rPr>
        <w:t xml:space="preserve">supported with safeguarding work.  </w:t>
      </w:r>
    </w:p>
    <w:p w14:paraId="1E077D99" w14:textId="5AA82C21" w:rsidR="00D22AAF" w:rsidRDefault="002D15F5" w:rsidP="00015BEB">
      <w:pPr>
        <w:spacing w:before="120" w:after="120"/>
        <w:jc w:val="both"/>
        <w:rPr>
          <w:rFonts w:ascii="Tw Cen MT" w:hAnsi="Tw Cen MT"/>
          <w:sz w:val="24"/>
          <w:szCs w:val="24"/>
        </w:rPr>
      </w:pPr>
      <w:r>
        <w:rPr>
          <w:rFonts w:ascii="Tw Cen MT" w:hAnsi="Tw Cen MT"/>
          <w:sz w:val="24"/>
          <w:szCs w:val="24"/>
        </w:rPr>
        <w:t xml:space="preserve">Board members were informed that the </w:t>
      </w:r>
      <w:r w:rsidRPr="00431F8A">
        <w:rPr>
          <w:rFonts w:ascii="Tw Cen MT" w:hAnsi="Tw Cen MT"/>
          <w:b/>
          <w:bCs/>
          <w:sz w:val="24"/>
          <w:szCs w:val="24"/>
        </w:rPr>
        <w:t>2022 Section</w:t>
      </w:r>
      <w:r>
        <w:rPr>
          <w:rFonts w:ascii="Tw Cen MT" w:hAnsi="Tw Cen MT"/>
          <w:sz w:val="24"/>
          <w:szCs w:val="24"/>
        </w:rPr>
        <w:t xml:space="preserve"> </w:t>
      </w:r>
      <w:r w:rsidRPr="00431F8A">
        <w:rPr>
          <w:rFonts w:ascii="Tw Cen MT" w:hAnsi="Tw Cen MT"/>
          <w:b/>
          <w:bCs/>
          <w:sz w:val="24"/>
          <w:szCs w:val="24"/>
        </w:rPr>
        <w:t>11 audit</w:t>
      </w:r>
      <w:r>
        <w:rPr>
          <w:rFonts w:ascii="Tw Cen MT" w:hAnsi="Tw Cen MT"/>
          <w:sz w:val="24"/>
          <w:szCs w:val="24"/>
        </w:rPr>
        <w:t xml:space="preserve"> and guidance will be circulated to agencies in early September. Members noted </w:t>
      </w:r>
      <w:r w:rsidR="00D22AAF">
        <w:rPr>
          <w:rFonts w:ascii="Tw Cen MT" w:hAnsi="Tw Cen MT"/>
          <w:sz w:val="24"/>
          <w:szCs w:val="24"/>
        </w:rPr>
        <w:t xml:space="preserve">the 2022 tool is more proportionate for agencies to complete, which will mean that more emphasis be placed on the scrutiny of those </w:t>
      </w:r>
      <w:r>
        <w:rPr>
          <w:rFonts w:ascii="Tw Cen MT" w:hAnsi="Tw Cen MT"/>
          <w:sz w:val="24"/>
          <w:szCs w:val="24"/>
        </w:rPr>
        <w:t xml:space="preserve">returned audits. </w:t>
      </w:r>
    </w:p>
    <w:p w14:paraId="26018F3D" w14:textId="0BAB9A90" w:rsidR="00015BEB" w:rsidRDefault="002D15F5" w:rsidP="00015BEB">
      <w:pPr>
        <w:spacing w:before="120" w:after="120"/>
        <w:jc w:val="both"/>
        <w:rPr>
          <w:rFonts w:ascii="Tw Cen MT" w:hAnsi="Tw Cen MT"/>
          <w:sz w:val="24"/>
          <w:szCs w:val="24"/>
        </w:rPr>
      </w:pPr>
      <w:r>
        <w:rPr>
          <w:rFonts w:ascii="Tw Cen MT" w:hAnsi="Tw Cen MT"/>
          <w:sz w:val="24"/>
          <w:szCs w:val="24"/>
        </w:rPr>
        <w:t xml:space="preserve">The Chair thanked Jon Hull and Andrea Holtham for their contributions to the Partnership, who are leaving </w:t>
      </w:r>
      <w:r w:rsidR="00431F8A">
        <w:rPr>
          <w:rFonts w:ascii="Tw Cen MT" w:hAnsi="Tw Cen MT"/>
          <w:sz w:val="24"/>
          <w:szCs w:val="24"/>
        </w:rPr>
        <w:t xml:space="preserve">Sussex </w:t>
      </w:r>
      <w:r>
        <w:rPr>
          <w:rFonts w:ascii="Tw Cen MT" w:hAnsi="Tw Cen MT"/>
          <w:sz w:val="24"/>
          <w:szCs w:val="24"/>
        </w:rPr>
        <w:t xml:space="preserve">for new roles. </w:t>
      </w:r>
    </w:p>
    <w:bookmarkEnd w:id="2"/>
    <w:p w14:paraId="5FAAD6CC" w14:textId="77777777" w:rsidR="00015BEB" w:rsidRPr="00D91B70" w:rsidRDefault="00015BEB" w:rsidP="00015BEB">
      <w:pPr>
        <w:spacing w:before="120" w:after="120"/>
        <w:jc w:val="both"/>
        <w:rPr>
          <w:rFonts w:ascii="Tw Cen MT" w:hAnsi="Tw Cen MT"/>
          <w:sz w:val="24"/>
          <w:szCs w:val="24"/>
        </w:rPr>
      </w:pPr>
    </w:p>
    <w:bookmarkEnd w:id="0"/>
    <w:bookmarkEnd w:id="1"/>
    <w:p w14:paraId="6F0873D4" w14:textId="77777777" w:rsidR="001C5BA4" w:rsidRPr="00D91B70" w:rsidRDefault="001C5BA4" w:rsidP="00015BEB">
      <w:pPr>
        <w:spacing w:before="120" w:after="120"/>
        <w:jc w:val="both"/>
        <w:rPr>
          <w:rFonts w:ascii="Tw Cen MT" w:hAnsi="Tw Cen MT"/>
          <w:b/>
          <w:bCs/>
          <w:sz w:val="24"/>
          <w:szCs w:val="24"/>
        </w:rPr>
      </w:pPr>
    </w:p>
    <w:sectPr w:rsidR="001C5BA4" w:rsidRPr="00D91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68C"/>
    <w:multiLevelType w:val="hybridMultilevel"/>
    <w:tmpl w:val="5AC6EA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C2E80"/>
    <w:multiLevelType w:val="hybridMultilevel"/>
    <w:tmpl w:val="4B009752"/>
    <w:lvl w:ilvl="0" w:tplc="EE42104A">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C1BA9"/>
    <w:multiLevelType w:val="hybridMultilevel"/>
    <w:tmpl w:val="AE5EFCAC"/>
    <w:lvl w:ilvl="0" w:tplc="07386BD6">
      <w:start w:val="1"/>
      <w:numFmt w:val="bullet"/>
      <w:lvlText w:val="•"/>
      <w:lvlJc w:val="left"/>
      <w:pPr>
        <w:tabs>
          <w:tab w:val="num" w:pos="720"/>
        </w:tabs>
        <w:ind w:left="720" w:hanging="360"/>
      </w:pPr>
      <w:rPr>
        <w:rFonts w:ascii="Arial" w:hAnsi="Arial" w:hint="default"/>
      </w:rPr>
    </w:lvl>
    <w:lvl w:ilvl="1" w:tplc="4CF6D8B4" w:tentative="1">
      <w:start w:val="1"/>
      <w:numFmt w:val="bullet"/>
      <w:lvlText w:val="•"/>
      <w:lvlJc w:val="left"/>
      <w:pPr>
        <w:tabs>
          <w:tab w:val="num" w:pos="1440"/>
        </w:tabs>
        <w:ind w:left="1440" w:hanging="360"/>
      </w:pPr>
      <w:rPr>
        <w:rFonts w:ascii="Arial" w:hAnsi="Arial" w:hint="default"/>
      </w:rPr>
    </w:lvl>
    <w:lvl w:ilvl="2" w:tplc="01F2FF44" w:tentative="1">
      <w:start w:val="1"/>
      <w:numFmt w:val="bullet"/>
      <w:lvlText w:val="•"/>
      <w:lvlJc w:val="left"/>
      <w:pPr>
        <w:tabs>
          <w:tab w:val="num" w:pos="2160"/>
        </w:tabs>
        <w:ind w:left="2160" w:hanging="360"/>
      </w:pPr>
      <w:rPr>
        <w:rFonts w:ascii="Arial" w:hAnsi="Arial" w:hint="default"/>
      </w:rPr>
    </w:lvl>
    <w:lvl w:ilvl="3" w:tplc="7D885B28" w:tentative="1">
      <w:start w:val="1"/>
      <w:numFmt w:val="bullet"/>
      <w:lvlText w:val="•"/>
      <w:lvlJc w:val="left"/>
      <w:pPr>
        <w:tabs>
          <w:tab w:val="num" w:pos="2880"/>
        </w:tabs>
        <w:ind w:left="2880" w:hanging="360"/>
      </w:pPr>
      <w:rPr>
        <w:rFonts w:ascii="Arial" w:hAnsi="Arial" w:hint="default"/>
      </w:rPr>
    </w:lvl>
    <w:lvl w:ilvl="4" w:tplc="6FC093A4" w:tentative="1">
      <w:start w:val="1"/>
      <w:numFmt w:val="bullet"/>
      <w:lvlText w:val="•"/>
      <w:lvlJc w:val="left"/>
      <w:pPr>
        <w:tabs>
          <w:tab w:val="num" w:pos="3600"/>
        </w:tabs>
        <w:ind w:left="3600" w:hanging="360"/>
      </w:pPr>
      <w:rPr>
        <w:rFonts w:ascii="Arial" w:hAnsi="Arial" w:hint="default"/>
      </w:rPr>
    </w:lvl>
    <w:lvl w:ilvl="5" w:tplc="7CFEB2D4" w:tentative="1">
      <w:start w:val="1"/>
      <w:numFmt w:val="bullet"/>
      <w:lvlText w:val="•"/>
      <w:lvlJc w:val="left"/>
      <w:pPr>
        <w:tabs>
          <w:tab w:val="num" w:pos="4320"/>
        </w:tabs>
        <w:ind w:left="4320" w:hanging="360"/>
      </w:pPr>
      <w:rPr>
        <w:rFonts w:ascii="Arial" w:hAnsi="Arial" w:hint="default"/>
      </w:rPr>
    </w:lvl>
    <w:lvl w:ilvl="6" w:tplc="08866B6E" w:tentative="1">
      <w:start w:val="1"/>
      <w:numFmt w:val="bullet"/>
      <w:lvlText w:val="•"/>
      <w:lvlJc w:val="left"/>
      <w:pPr>
        <w:tabs>
          <w:tab w:val="num" w:pos="5040"/>
        </w:tabs>
        <w:ind w:left="5040" w:hanging="360"/>
      </w:pPr>
      <w:rPr>
        <w:rFonts w:ascii="Arial" w:hAnsi="Arial" w:hint="default"/>
      </w:rPr>
    </w:lvl>
    <w:lvl w:ilvl="7" w:tplc="D6087CDE" w:tentative="1">
      <w:start w:val="1"/>
      <w:numFmt w:val="bullet"/>
      <w:lvlText w:val="•"/>
      <w:lvlJc w:val="left"/>
      <w:pPr>
        <w:tabs>
          <w:tab w:val="num" w:pos="5760"/>
        </w:tabs>
        <w:ind w:left="5760" w:hanging="360"/>
      </w:pPr>
      <w:rPr>
        <w:rFonts w:ascii="Arial" w:hAnsi="Arial" w:hint="default"/>
      </w:rPr>
    </w:lvl>
    <w:lvl w:ilvl="8" w:tplc="F77E3D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023076"/>
    <w:multiLevelType w:val="hybridMultilevel"/>
    <w:tmpl w:val="957A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10957"/>
    <w:multiLevelType w:val="hybridMultilevel"/>
    <w:tmpl w:val="0D1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677820">
    <w:abstractNumId w:val="1"/>
  </w:num>
  <w:num w:numId="2" w16cid:durableId="1002244745">
    <w:abstractNumId w:val="2"/>
  </w:num>
  <w:num w:numId="3" w16cid:durableId="1276018002">
    <w:abstractNumId w:val="3"/>
  </w:num>
  <w:num w:numId="4" w16cid:durableId="795367078">
    <w:abstractNumId w:val="4"/>
  </w:num>
  <w:num w:numId="5" w16cid:durableId="51179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3D"/>
    <w:rsid w:val="00012BE1"/>
    <w:rsid w:val="00015BEB"/>
    <w:rsid w:val="000B17E5"/>
    <w:rsid w:val="001C239F"/>
    <w:rsid w:val="001C5BA4"/>
    <w:rsid w:val="001F6861"/>
    <w:rsid w:val="002B4813"/>
    <w:rsid w:val="002D15F5"/>
    <w:rsid w:val="002F12EF"/>
    <w:rsid w:val="00321BBE"/>
    <w:rsid w:val="003372E4"/>
    <w:rsid w:val="003C08D2"/>
    <w:rsid w:val="00431F8A"/>
    <w:rsid w:val="0054743D"/>
    <w:rsid w:val="0056517C"/>
    <w:rsid w:val="00565989"/>
    <w:rsid w:val="005A4757"/>
    <w:rsid w:val="005B2CD9"/>
    <w:rsid w:val="005D2DA5"/>
    <w:rsid w:val="006863FD"/>
    <w:rsid w:val="00781CF7"/>
    <w:rsid w:val="007878F7"/>
    <w:rsid w:val="007B30CB"/>
    <w:rsid w:val="007C1C46"/>
    <w:rsid w:val="007C2097"/>
    <w:rsid w:val="007C31E9"/>
    <w:rsid w:val="007E5AFF"/>
    <w:rsid w:val="009375CC"/>
    <w:rsid w:val="0096030D"/>
    <w:rsid w:val="00A25205"/>
    <w:rsid w:val="00A32FA8"/>
    <w:rsid w:val="00A476B5"/>
    <w:rsid w:val="00AC0198"/>
    <w:rsid w:val="00B15C98"/>
    <w:rsid w:val="00B3387D"/>
    <w:rsid w:val="00C72BAD"/>
    <w:rsid w:val="00CF41E5"/>
    <w:rsid w:val="00D22AAF"/>
    <w:rsid w:val="00D86BE1"/>
    <w:rsid w:val="00D91B70"/>
    <w:rsid w:val="00DC4E25"/>
    <w:rsid w:val="00F072BC"/>
    <w:rsid w:val="00F25C97"/>
    <w:rsid w:val="00F80C3D"/>
    <w:rsid w:val="00F8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4C00"/>
  <w15:chartTrackingRefBased/>
  <w15:docId w15:val="{F11666F3-C003-4A62-9DA9-8DB25025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43D"/>
    <w:rPr>
      <w:color w:val="0000FF"/>
      <w:u w:val="single"/>
    </w:rPr>
  </w:style>
  <w:style w:type="paragraph" w:styleId="ListParagraph">
    <w:name w:val="List Paragraph"/>
    <w:basedOn w:val="Normal"/>
    <w:uiPriority w:val="34"/>
    <w:qFormat/>
    <w:rsid w:val="00AC0198"/>
    <w:pPr>
      <w:spacing w:after="0" w:line="240" w:lineRule="auto"/>
      <w:ind w:left="720"/>
      <w:contextualSpacing/>
    </w:pPr>
    <w:rPr>
      <w:rFonts w:ascii="Arial" w:eastAsia="Times New Roman" w:hAnsi="Arial" w:cs="Arial"/>
      <w:sz w:val="24"/>
      <w:lang w:eastAsia="en-GB"/>
    </w:rPr>
  </w:style>
  <w:style w:type="paragraph" w:styleId="BalloonText">
    <w:name w:val="Balloon Text"/>
    <w:basedOn w:val="Normal"/>
    <w:link w:val="BalloonTextChar"/>
    <w:uiPriority w:val="99"/>
    <w:semiHidden/>
    <w:unhideWhenUsed/>
    <w:rsid w:val="00F25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97"/>
    <w:rPr>
      <w:rFonts w:ascii="Segoe UI" w:hAnsi="Segoe UI" w:cs="Segoe UI"/>
      <w:sz w:val="18"/>
      <w:szCs w:val="18"/>
    </w:rPr>
  </w:style>
  <w:style w:type="paragraph" w:customStyle="1" w:styleId="Default">
    <w:name w:val="Default"/>
    <w:rsid w:val="007E5AF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B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218">
      <w:bodyDiv w:val="1"/>
      <w:marLeft w:val="0"/>
      <w:marRight w:val="0"/>
      <w:marTop w:val="0"/>
      <w:marBottom w:val="0"/>
      <w:divBdr>
        <w:top w:val="none" w:sz="0" w:space="0" w:color="auto"/>
        <w:left w:val="none" w:sz="0" w:space="0" w:color="auto"/>
        <w:bottom w:val="none" w:sz="0" w:space="0" w:color="auto"/>
        <w:right w:val="none" w:sz="0" w:space="0" w:color="auto"/>
      </w:divBdr>
      <w:divsChild>
        <w:div w:id="1371416365">
          <w:marLeft w:val="360"/>
          <w:marRight w:val="0"/>
          <w:marTop w:val="200"/>
          <w:marBottom w:val="0"/>
          <w:divBdr>
            <w:top w:val="none" w:sz="0" w:space="0" w:color="auto"/>
            <w:left w:val="none" w:sz="0" w:space="0" w:color="auto"/>
            <w:bottom w:val="none" w:sz="0" w:space="0" w:color="auto"/>
            <w:right w:val="none" w:sz="0" w:space="0" w:color="auto"/>
          </w:divBdr>
        </w:div>
      </w:divsChild>
    </w:div>
    <w:div w:id="317928476">
      <w:bodyDiv w:val="1"/>
      <w:marLeft w:val="0"/>
      <w:marRight w:val="0"/>
      <w:marTop w:val="0"/>
      <w:marBottom w:val="0"/>
      <w:divBdr>
        <w:top w:val="none" w:sz="0" w:space="0" w:color="auto"/>
        <w:left w:val="none" w:sz="0" w:space="0" w:color="auto"/>
        <w:bottom w:val="none" w:sz="0" w:space="0" w:color="auto"/>
        <w:right w:val="none" w:sz="0" w:space="0" w:color="auto"/>
      </w:divBdr>
    </w:div>
    <w:div w:id="939679703">
      <w:bodyDiv w:val="1"/>
      <w:marLeft w:val="0"/>
      <w:marRight w:val="0"/>
      <w:marTop w:val="0"/>
      <w:marBottom w:val="0"/>
      <w:divBdr>
        <w:top w:val="none" w:sz="0" w:space="0" w:color="auto"/>
        <w:left w:val="none" w:sz="0" w:space="0" w:color="auto"/>
        <w:bottom w:val="none" w:sz="0" w:space="0" w:color="auto"/>
        <w:right w:val="none" w:sz="0" w:space="0" w:color="auto"/>
      </w:divBdr>
    </w:div>
    <w:div w:id="1377006761">
      <w:bodyDiv w:val="1"/>
      <w:marLeft w:val="0"/>
      <w:marRight w:val="0"/>
      <w:marTop w:val="0"/>
      <w:marBottom w:val="0"/>
      <w:divBdr>
        <w:top w:val="none" w:sz="0" w:space="0" w:color="auto"/>
        <w:left w:val="none" w:sz="0" w:space="0" w:color="auto"/>
        <w:bottom w:val="none" w:sz="0" w:space="0" w:color="auto"/>
        <w:right w:val="none" w:sz="0" w:space="0" w:color="auto"/>
      </w:divBdr>
    </w:div>
    <w:div w:id="20539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SCP.Contact@eastsussex.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4</cp:revision>
  <dcterms:created xsi:type="dcterms:W3CDTF">2022-08-17T16:17:00Z</dcterms:created>
  <dcterms:modified xsi:type="dcterms:W3CDTF">2022-09-08T12:56:00Z</dcterms:modified>
</cp:coreProperties>
</file>