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0F7D" w14:textId="56BBD253" w:rsidR="008B0373" w:rsidRDefault="008B0373" w:rsidP="00A63451">
      <w:pPr>
        <w:jc w:val="center"/>
        <w:rPr>
          <w:b/>
          <w:bCs/>
          <w:sz w:val="32"/>
          <w:szCs w:val="32"/>
        </w:rPr>
      </w:pPr>
      <w:r w:rsidRPr="008B0373">
        <w:rPr>
          <w:rFonts w:ascii="Times New Roman" w:eastAsia="Times New Roman" w:hAnsi="Times New Roman" w:cs="Times New Roman"/>
          <w:noProof/>
          <w:sz w:val="24"/>
          <w:szCs w:val="24"/>
          <w:lang w:eastAsia="en-GB"/>
        </w:rPr>
        <w:drawing>
          <wp:inline distT="0" distB="0" distL="0" distR="0" wp14:anchorId="7E80A00D" wp14:editId="17B75C8D">
            <wp:extent cx="1762125" cy="763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Positi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2816" cy="772699"/>
                    </a:xfrm>
                    <a:prstGeom prst="rect">
                      <a:avLst/>
                    </a:prstGeom>
                  </pic:spPr>
                </pic:pic>
              </a:graphicData>
            </a:graphic>
          </wp:inline>
        </w:drawing>
      </w:r>
    </w:p>
    <w:p w14:paraId="29028F14" w14:textId="782F50B8" w:rsidR="008B0373" w:rsidRDefault="008B0373" w:rsidP="00A63451">
      <w:pPr>
        <w:spacing w:after="0" w:line="240" w:lineRule="auto"/>
        <w:jc w:val="center"/>
        <w:rPr>
          <w:rFonts w:ascii="Calibri" w:eastAsia="Times New Roman" w:hAnsi="Calibri" w:cs="Arial"/>
          <w:b/>
          <w:color w:val="006699"/>
          <w:sz w:val="28"/>
          <w:szCs w:val="28"/>
          <w:lang w:eastAsia="en-GB"/>
        </w:rPr>
      </w:pPr>
      <w:bookmarkStart w:id="0" w:name="_GoBack"/>
      <w:bookmarkEnd w:id="0"/>
      <w:r w:rsidRPr="008B0373">
        <w:rPr>
          <w:rFonts w:ascii="Calibri" w:eastAsia="Times New Roman" w:hAnsi="Calibri" w:cs="Arial"/>
          <w:b/>
          <w:color w:val="006699"/>
          <w:sz w:val="28"/>
          <w:szCs w:val="28"/>
          <w:lang w:eastAsia="en-GB"/>
        </w:rPr>
        <w:t>E</w:t>
      </w:r>
      <w:r>
        <w:rPr>
          <w:rFonts w:ascii="Calibri" w:eastAsia="Times New Roman" w:hAnsi="Calibri" w:cs="Arial"/>
          <w:b/>
          <w:color w:val="006699"/>
          <w:sz w:val="28"/>
          <w:szCs w:val="28"/>
          <w:lang w:eastAsia="en-GB"/>
        </w:rPr>
        <w:t xml:space="preserve">ast </w:t>
      </w:r>
      <w:r w:rsidRPr="008B0373">
        <w:rPr>
          <w:rFonts w:ascii="Calibri" w:eastAsia="Times New Roman" w:hAnsi="Calibri" w:cs="Arial"/>
          <w:b/>
          <w:color w:val="006699"/>
          <w:sz w:val="28"/>
          <w:szCs w:val="28"/>
          <w:lang w:eastAsia="en-GB"/>
        </w:rPr>
        <w:t>S</w:t>
      </w:r>
      <w:r>
        <w:rPr>
          <w:rFonts w:ascii="Calibri" w:eastAsia="Times New Roman" w:hAnsi="Calibri" w:cs="Arial"/>
          <w:b/>
          <w:color w:val="006699"/>
          <w:sz w:val="28"/>
          <w:szCs w:val="28"/>
          <w:lang w:eastAsia="en-GB"/>
        </w:rPr>
        <w:t xml:space="preserve">ussex </w:t>
      </w:r>
      <w:r w:rsidRPr="008B0373">
        <w:rPr>
          <w:rFonts w:ascii="Calibri" w:eastAsia="Times New Roman" w:hAnsi="Calibri" w:cs="Arial"/>
          <w:b/>
          <w:color w:val="006699"/>
          <w:sz w:val="28"/>
          <w:szCs w:val="28"/>
          <w:lang w:eastAsia="en-GB"/>
        </w:rPr>
        <w:t>S</w:t>
      </w:r>
      <w:r>
        <w:rPr>
          <w:rFonts w:ascii="Calibri" w:eastAsia="Times New Roman" w:hAnsi="Calibri" w:cs="Arial"/>
          <w:b/>
          <w:color w:val="006699"/>
          <w:sz w:val="28"/>
          <w:szCs w:val="28"/>
          <w:lang w:eastAsia="en-GB"/>
        </w:rPr>
        <w:t xml:space="preserve">afeguarding </w:t>
      </w:r>
      <w:r w:rsidRPr="008B0373">
        <w:rPr>
          <w:rFonts w:ascii="Calibri" w:eastAsia="Times New Roman" w:hAnsi="Calibri" w:cs="Arial"/>
          <w:b/>
          <w:color w:val="006699"/>
          <w:sz w:val="28"/>
          <w:szCs w:val="28"/>
          <w:lang w:eastAsia="en-GB"/>
        </w:rPr>
        <w:t>C</w:t>
      </w:r>
      <w:r>
        <w:rPr>
          <w:rFonts w:ascii="Calibri" w:eastAsia="Times New Roman" w:hAnsi="Calibri" w:cs="Arial"/>
          <w:b/>
          <w:color w:val="006699"/>
          <w:sz w:val="28"/>
          <w:szCs w:val="28"/>
          <w:lang w:eastAsia="en-GB"/>
        </w:rPr>
        <w:t xml:space="preserve">hildren </w:t>
      </w:r>
      <w:r w:rsidRPr="008B0373">
        <w:rPr>
          <w:rFonts w:ascii="Calibri" w:eastAsia="Times New Roman" w:hAnsi="Calibri" w:cs="Arial"/>
          <w:b/>
          <w:color w:val="006699"/>
          <w:sz w:val="28"/>
          <w:szCs w:val="28"/>
          <w:lang w:eastAsia="en-GB"/>
        </w:rPr>
        <w:t>P</w:t>
      </w:r>
      <w:r>
        <w:rPr>
          <w:rFonts w:ascii="Calibri" w:eastAsia="Times New Roman" w:hAnsi="Calibri" w:cs="Arial"/>
          <w:b/>
          <w:color w:val="006699"/>
          <w:sz w:val="28"/>
          <w:szCs w:val="28"/>
          <w:lang w:eastAsia="en-GB"/>
        </w:rPr>
        <w:t>artnership</w:t>
      </w:r>
    </w:p>
    <w:p w14:paraId="1F6F37CB" w14:textId="0023AC4B" w:rsidR="008B0373" w:rsidRDefault="008B0373" w:rsidP="00A63451">
      <w:pPr>
        <w:spacing w:after="0" w:line="240" w:lineRule="auto"/>
        <w:jc w:val="center"/>
        <w:rPr>
          <w:rFonts w:ascii="Calibri" w:eastAsia="Times New Roman" w:hAnsi="Calibri" w:cs="Arial"/>
          <w:b/>
          <w:color w:val="006699"/>
          <w:sz w:val="28"/>
          <w:szCs w:val="28"/>
          <w:lang w:eastAsia="en-GB"/>
        </w:rPr>
      </w:pPr>
      <w:r w:rsidRPr="008B0373">
        <w:rPr>
          <w:rFonts w:ascii="Calibri" w:eastAsia="Times New Roman" w:hAnsi="Calibri" w:cs="Arial"/>
          <w:b/>
          <w:color w:val="006699"/>
          <w:sz w:val="28"/>
          <w:szCs w:val="28"/>
          <w:lang w:eastAsia="en-GB"/>
        </w:rPr>
        <w:t>Learning S</w:t>
      </w:r>
      <w:r>
        <w:rPr>
          <w:rFonts w:ascii="Calibri" w:eastAsia="Times New Roman" w:hAnsi="Calibri" w:cs="Arial"/>
          <w:b/>
          <w:color w:val="006699"/>
          <w:sz w:val="28"/>
          <w:szCs w:val="28"/>
          <w:lang w:eastAsia="en-GB"/>
        </w:rPr>
        <w:t>trategy</w:t>
      </w:r>
      <w:r w:rsidR="00DA5A73">
        <w:rPr>
          <w:rFonts w:ascii="Calibri" w:eastAsia="Times New Roman" w:hAnsi="Calibri" w:cs="Arial"/>
          <w:b/>
          <w:color w:val="006699"/>
          <w:sz w:val="28"/>
          <w:szCs w:val="28"/>
          <w:lang w:eastAsia="en-GB"/>
        </w:rPr>
        <w:t xml:space="preserve"> </w:t>
      </w:r>
    </w:p>
    <w:p w14:paraId="755C4F0C" w14:textId="746E050B" w:rsidR="00DA5A73" w:rsidRPr="008B0373" w:rsidRDefault="00DA5A73" w:rsidP="00A63451">
      <w:pPr>
        <w:spacing w:after="0" w:line="240" w:lineRule="auto"/>
        <w:jc w:val="center"/>
        <w:rPr>
          <w:rFonts w:ascii="Calibri" w:eastAsia="Times New Roman" w:hAnsi="Calibri" w:cs="Arial"/>
          <w:b/>
          <w:color w:val="006699"/>
          <w:sz w:val="28"/>
          <w:szCs w:val="28"/>
          <w:lang w:eastAsia="en-GB"/>
        </w:rPr>
      </w:pPr>
      <w:r>
        <w:rPr>
          <w:rFonts w:ascii="Calibri" w:eastAsia="Times New Roman" w:hAnsi="Calibri" w:cs="Arial"/>
          <w:b/>
          <w:color w:val="006699"/>
          <w:sz w:val="28"/>
          <w:szCs w:val="28"/>
          <w:lang w:eastAsia="en-GB"/>
        </w:rPr>
        <w:t>2020-2023</w:t>
      </w:r>
    </w:p>
    <w:p w14:paraId="33AE3231" w14:textId="77777777" w:rsidR="008854C5" w:rsidRDefault="008854C5" w:rsidP="00A63451">
      <w:pPr>
        <w:jc w:val="center"/>
        <w:rPr>
          <w:b/>
          <w:bCs/>
          <w:color w:val="1F4E79" w:themeColor="accent5" w:themeShade="80"/>
        </w:rPr>
      </w:pPr>
    </w:p>
    <w:p w14:paraId="7FA4DC70" w14:textId="3804A9BB" w:rsidR="00713E02" w:rsidRPr="008B0373" w:rsidRDefault="00713E02" w:rsidP="00A63451">
      <w:pPr>
        <w:jc w:val="both"/>
        <w:rPr>
          <w:b/>
          <w:bCs/>
          <w:color w:val="1F4E79" w:themeColor="accent5" w:themeShade="80"/>
        </w:rPr>
      </w:pPr>
      <w:r w:rsidRPr="008B0373">
        <w:rPr>
          <w:b/>
          <w:bCs/>
          <w:color w:val="1F4E79" w:themeColor="accent5" w:themeShade="80"/>
        </w:rPr>
        <w:t xml:space="preserve">INTRODUCTION </w:t>
      </w:r>
      <w:r>
        <w:t xml:space="preserve"> </w:t>
      </w:r>
    </w:p>
    <w:p w14:paraId="72A9B4D0" w14:textId="0F235F3E" w:rsidR="009B37FF" w:rsidRDefault="00713E02" w:rsidP="00A63451">
      <w:pPr>
        <w:jc w:val="both"/>
      </w:pPr>
      <w:r>
        <w:t xml:space="preserve">The </w:t>
      </w:r>
      <w:r w:rsidR="008B0373">
        <w:t>purpose</w:t>
      </w:r>
      <w:r>
        <w:t xml:space="preserve"> of the East Sussex Safeguarding Children Partnership </w:t>
      </w:r>
      <w:r w:rsidR="00981E26">
        <w:t>(ESSCP</w:t>
      </w:r>
      <w:r>
        <w:t xml:space="preserve">) is to coordinate and ensure the effectiveness of work undertaken by member agencies in safeguarding children and young people.  Having a knowledgeable and well supported workforce is a fundamental element in achieving this.  </w:t>
      </w:r>
    </w:p>
    <w:p w14:paraId="10A67F01" w14:textId="186480C1" w:rsidR="0015305A" w:rsidRDefault="00B05F5F" w:rsidP="00A63451">
      <w:pPr>
        <w:jc w:val="both"/>
      </w:pPr>
      <w:r>
        <w:t>‘Embedding a Learning Culture’</w:t>
      </w:r>
      <w:r w:rsidR="008B0373">
        <w:t xml:space="preserve"> was identified as a priority for the ESSCP for 2020-2023, </w:t>
      </w:r>
      <w:r w:rsidR="0015305A">
        <w:t>which includes</w:t>
      </w:r>
      <w:r w:rsidR="008B0373">
        <w:t xml:space="preserve"> effective strategic development of training, </w:t>
      </w:r>
      <w:r w:rsidR="0015305A">
        <w:t>shared</w:t>
      </w:r>
      <w:r w:rsidR="008B0373">
        <w:t xml:space="preserve"> learning and </w:t>
      </w:r>
      <w:r w:rsidR="0015305A">
        <w:t xml:space="preserve">improved </w:t>
      </w:r>
      <w:r w:rsidR="008B0373">
        <w:t xml:space="preserve">multi-agency training links. </w:t>
      </w:r>
      <w:r w:rsidR="0015305A">
        <w:t xml:space="preserve">The ESSCP Learning and Improvement Framework outlines the partnership activity undertaken across various sub groups </w:t>
      </w:r>
      <w:r w:rsidR="0015305A" w:rsidRPr="0015305A">
        <w:t>to identify learning, improve, and then establish effectiveness.</w:t>
      </w:r>
    </w:p>
    <w:p w14:paraId="738A80C7" w14:textId="31932849" w:rsidR="00664EA7" w:rsidRDefault="00713E02" w:rsidP="00A63451">
      <w:pPr>
        <w:jc w:val="both"/>
      </w:pPr>
      <w:r>
        <w:t>The work of the ESSCP Learni</w:t>
      </w:r>
      <w:r w:rsidR="0015305A">
        <w:t xml:space="preserve">ng and Development sub </w:t>
      </w:r>
      <w:r>
        <w:t>group is to ensure that</w:t>
      </w:r>
      <w:r w:rsidR="009B37FF">
        <w:t xml:space="preserve"> </w:t>
      </w:r>
      <w:r w:rsidR="00E40984">
        <w:t>E</w:t>
      </w:r>
      <w:r w:rsidR="009B37FF">
        <w:t>ast Sussex</w:t>
      </w:r>
      <w:r w:rsidR="00734080" w:rsidRPr="00734080">
        <w:rPr>
          <w:rFonts w:ascii="Arial" w:eastAsia="Times New Roman" w:hAnsi="Arial" w:cs="Arial"/>
          <w:sz w:val="24"/>
          <w:szCs w:val="24"/>
          <w:lang w:eastAsia="en-GB"/>
        </w:rPr>
        <w:t xml:space="preserve"> </w:t>
      </w:r>
      <w:r w:rsidR="0015305A">
        <w:t>workforce</w:t>
      </w:r>
      <w:r w:rsidR="00734080" w:rsidRPr="00734080">
        <w:t xml:space="preserve"> and volunteers working with children, young people and/or adults who are parents/carers </w:t>
      </w:r>
      <w:r>
        <w:t xml:space="preserve">are provided with appropriate and effective multi-agency training to meet their needs, and that practice is underpinned with appropriate policies and procedures. This </w:t>
      </w:r>
      <w:r w:rsidR="001C4445">
        <w:t xml:space="preserve">learning </w:t>
      </w:r>
      <w:r>
        <w:t xml:space="preserve">strategy has been developed to ensure that ESSCP has a clear and shared vision as to the priorities for safeguarding </w:t>
      </w:r>
      <w:r w:rsidR="00EE1948">
        <w:t xml:space="preserve">learning and </w:t>
      </w:r>
      <w:r>
        <w:t>training and how this will be achieved.</w:t>
      </w:r>
    </w:p>
    <w:p w14:paraId="631785F3" w14:textId="438D08ED" w:rsidR="0015305A" w:rsidRDefault="00713E02" w:rsidP="00A63451">
      <w:pPr>
        <w:jc w:val="both"/>
        <w:rPr>
          <w:lang w:val="en-US"/>
        </w:rPr>
      </w:pPr>
      <w:r w:rsidRPr="00713E02">
        <w:rPr>
          <w:lang w:val="en-US"/>
        </w:rPr>
        <w:t>In accordance with Working Together 2018, Safeguarding Partnerships should monitor and evaluate the effectiveness of training, including multi-agency training, for all professionals in the area.</w:t>
      </w:r>
      <w:r w:rsidR="00CA500D" w:rsidRPr="00CA500D">
        <w:t xml:space="preserve"> </w:t>
      </w:r>
      <w:r w:rsidR="00CA500D" w:rsidRPr="00CA500D">
        <w:rPr>
          <w:lang w:val="en-US"/>
        </w:rPr>
        <w:t xml:space="preserve">Section 11 of the Children Act 2004 places a duty on key persons and bodies to ensure that in discharging their functions, they have regard to the need to safeguard and promote the welfare of children and young people. Ensuring agencies have appropriate training plans in place and ensuring staff/volunteers have had appropriate safeguarding children training relevant to role and remit is an integral part of this requirement. </w:t>
      </w:r>
      <w:r w:rsidR="00EE1948">
        <w:rPr>
          <w:lang w:val="en-US"/>
        </w:rPr>
        <w:t>The S</w:t>
      </w:r>
      <w:r w:rsidR="0015305A">
        <w:rPr>
          <w:lang w:val="en-US"/>
        </w:rPr>
        <w:t xml:space="preserve">ection 11 audit is undertaken bi-annually </w:t>
      </w:r>
      <w:r w:rsidR="006F00C6">
        <w:rPr>
          <w:lang w:val="en-US"/>
        </w:rPr>
        <w:t xml:space="preserve">by the ESSCP </w:t>
      </w:r>
      <w:r w:rsidR="0015305A" w:rsidRPr="0015305A">
        <w:rPr>
          <w:lang w:val="en-US"/>
        </w:rPr>
        <w:t xml:space="preserve">to monitor and evaluate the effectiveness of what is done </w:t>
      </w:r>
      <w:r w:rsidR="0015305A">
        <w:rPr>
          <w:lang w:val="en-US"/>
        </w:rPr>
        <w:t xml:space="preserve">by single agencies </w:t>
      </w:r>
      <w:r w:rsidR="0015305A" w:rsidRPr="0015305A">
        <w:rPr>
          <w:lang w:val="en-US"/>
        </w:rPr>
        <w:t>to safeguard and promote the welfare of children</w:t>
      </w:r>
      <w:r w:rsidR="0015305A">
        <w:rPr>
          <w:lang w:val="en-US"/>
        </w:rPr>
        <w:t>.</w:t>
      </w:r>
      <w:r w:rsidR="00EE1948">
        <w:rPr>
          <w:lang w:val="en-US"/>
        </w:rPr>
        <w:t xml:space="preserve"> The section 175 </w:t>
      </w:r>
      <w:r w:rsidR="00EE1948" w:rsidRPr="00EE1948">
        <w:rPr>
          <w:lang w:val="en-US"/>
        </w:rPr>
        <w:t>Schoo</w:t>
      </w:r>
      <w:r w:rsidR="00EE1948">
        <w:rPr>
          <w:lang w:val="en-US"/>
        </w:rPr>
        <w:t>l Self-Assessment Safeguarding a</w:t>
      </w:r>
      <w:r w:rsidR="00EE1948" w:rsidRPr="00EE1948">
        <w:rPr>
          <w:lang w:val="en-US"/>
        </w:rPr>
        <w:t>udit</w:t>
      </w:r>
      <w:r w:rsidR="00EE1948" w:rsidRPr="00EE1948">
        <w:t xml:space="preserve"> </w:t>
      </w:r>
      <w:r w:rsidR="00EE1948">
        <w:rPr>
          <w:lang w:val="en-US"/>
        </w:rPr>
        <w:t xml:space="preserve">is </w:t>
      </w:r>
      <w:r w:rsidR="006F00C6">
        <w:rPr>
          <w:lang w:val="en-US"/>
        </w:rPr>
        <w:t xml:space="preserve">also </w:t>
      </w:r>
      <w:r w:rsidR="00EE1948">
        <w:rPr>
          <w:lang w:val="en-US"/>
        </w:rPr>
        <w:t xml:space="preserve">undertaken to evaluate </w:t>
      </w:r>
      <w:r w:rsidR="00EE1948" w:rsidRPr="00EE1948">
        <w:rPr>
          <w:lang w:val="en-US"/>
        </w:rPr>
        <w:t xml:space="preserve">that </w:t>
      </w:r>
      <w:r w:rsidR="006F00C6">
        <w:rPr>
          <w:lang w:val="en-US"/>
        </w:rPr>
        <w:t xml:space="preserve">schools and FE </w:t>
      </w:r>
      <w:r w:rsidR="00554C62">
        <w:rPr>
          <w:lang w:val="en-US"/>
        </w:rPr>
        <w:t>College’s</w:t>
      </w:r>
      <w:r w:rsidR="00EE1948" w:rsidRPr="00EE1948">
        <w:rPr>
          <w:lang w:val="en-US"/>
        </w:rPr>
        <w:t xml:space="preserve"> functions are carried out with a view to safeguarding and promoting the welfare of children.</w:t>
      </w:r>
    </w:p>
    <w:p w14:paraId="49FF4794" w14:textId="3E1F6E92" w:rsidR="00CA500D" w:rsidRDefault="0015305A" w:rsidP="00A63451">
      <w:pPr>
        <w:jc w:val="both"/>
        <w:rPr>
          <w:lang w:val="en-US"/>
        </w:rPr>
      </w:pPr>
      <w:r>
        <w:rPr>
          <w:lang w:val="en-US"/>
        </w:rPr>
        <w:t xml:space="preserve">The focus of this </w:t>
      </w:r>
      <w:r w:rsidR="001C4445">
        <w:rPr>
          <w:lang w:val="en-US"/>
        </w:rPr>
        <w:t xml:space="preserve">learning </w:t>
      </w:r>
      <w:r>
        <w:rPr>
          <w:lang w:val="en-US"/>
        </w:rPr>
        <w:t>strategy is the monitoring and evaluation of multi-agency training offered by the ESSCP across East Sussex.</w:t>
      </w:r>
    </w:p>
    <w:p w14:paraId="05D610AB" w14:textId="77777777" w:rsidR="00A63451" w:rsidRDefault="00A63451" w:rsidP="00A63451">
      <w:pPr>
        <w:jc w:val="both"/>
        <w:rPr>
          <w:b/>
          <w:bCs/>
          <w:color w:val="1F4E79" w:themeColor="accent5" w:themeShade="80"/>
          <w:lang w:val="en-US"/>
        </w:rPr>
      </w:pPr>
    </w:p>
    <w:p w14:paraId="6169CBA2" w14:textId="23C20004" w:rsidR="00CA500D" w:rsidRPr="0015305A" w:rsidRDefault="00CA500D" w:rsidP="00A63451">
      <w:pPr>
        <w:jc w:val="both"/>
        <w:rPr>
          <w:b/>
          <w:bCs/>
          <w:color w:val="1F4E79" w:themeColor="accent5" w:themeShade="80"/>
          <w:lang w:val="en-US"/>
        </w:rPr>
      </w:pPr>
      <w:r w:rsidRPr="0015305A">
        <w:rPr>
          <w:b/>
          <w:bCs/>
          <w:color w:val="1F4E79" w:themeColor="accent5" w:themeShade="80"/>
          <w:lang w:val="en-US"/>
        </w:rPr>
        <w:t xml:space="preserve">AIM OF THE </w:t>
      </w:r>
      <w:r w:rsidR="00554C62">
        <w:rPr>
          <w:b/>
          <w:bCs/>
          <w:color w:val="1F4E79" w:themeColor="accent5" w:themeShade="80"/>
          <w:lang w:val="en-US"/>
        </w:rPr>
        <w:t>LEARNI</w:t>
      </w:r>
      <w:r w:rsidR="004F7F27">
        <w:rPr>
          <w:b/>
          <w:bCs/>
          <w:color w:val="1F4E79" w:themeColor="accent5" w:themeShade="80"/>
          <w:lang w:val="en-US"/>
        </w:rPr>
        <w:t xml:space="preserve">NG </w:t>
      </w:r>
      <w:r w:rsidRPr="0015305A">
        <w:rPr>
          <w:b/>
          <w:bCs/>
          <w:color w:val="1F4E79" w:themeColor="accent5" w:themeShade="80"/>
          <w:lang w:val="en-US"/>
        </w:rPr>
        <w:t xml:space="preserve">STRATEGY </w:t>
      </w:r>
    </w:p>
    <w:p w14:paraId="32B60202" w14:textId="45B0368E" w:rsidR="00734080" w:rsidRDefault="00CA500D" w:rsidP="00A63451">
      <w:pPr>
        <w:jc w:val="both"/>
        <w:rPr>
          <w:lang w:val="en-US"/>
        </w:rPr>
      </w:pPr>
      <w:r w:rsidRPr="00CA500D">
        <w:rPr>
          <w:lang w:val="en-US"/>
        </w:rPr>
        <w:t>Th</w:t>
      </w:r>
      <w:r>
        <w:rPr>
          <w:lang w:val="en-US"/>
        </w:rPr>
        <w:t>e</w:t>
      </w:r>
      <w:r w:rsidR="00734080">
        <w:rPr>
          <w:lang w:val="en-US"/>
        </w:rPr>
        <w:t xml:space="preserve"> Strategy aims to:</w:t>
      </w:r>
      <w:r>
        <w:rPr>
          <w:lang w:val="en-US"/>
        </w:rPr>
        <w:t xml:space="preserve"> </w:t>
      </w:r>
    </w:p>
    <w:p w14:paraId="0B77DFBF" w14:textId="70476AB2" w:rsidR="00734080" w:rsidRPr="00734080" w:rsidRDefault="00734080" w:rsidP="00A63451">
      <w:pPr>
        <w:pStyle w:val="ListParagraph"/>
        <w:numPr>
          <w:ilvl w:val="0"/>
          <w:numId w:val="1"/>
        </w:numPr>
        <w:jc w:val="both"/>
        <w:rPr>
          <w:lang w:val="en-US"/>
        </w:rPr>
      </w:pPr>
      <w:r w:rsidRPr="00734080">
        <w:rPr>
          <w:lang w:val="en-US"/>
        </w:rPr>
        <w:t>E</w:t>
      </w:r>
      <w:r w:rsidR="00CA500D" w:rsidRPr="00734080">
        <w:rPr>
          <w:lang w:val="en-US"/>
        </w:rPr>
        <w:t>nsure that safeguarding training/learning activities are based on local necessity and enable practitioners to recognise</w:t>
      </w:r>
      <w:r w:rsidR="004F7F27">
        <w:rPr>
          <w:lang w:val="en-US"/>
        </w:rPr>
        <w:t xml:space="preserve"> and respond to need and risk.</w:t>
      </w:r>
    </w:p>
    <w:p w14:paraId="10CF4DC6" w14:textId="36262A67" w:rsidR="00CA500D" w:rsidRPr="00C25417" w:rsidRDefault="00734080" w:rsidP="00A63451">
      <w:pPr>
        <w:pStyle w:val="ListParagraph"/>
        <w:numPr>
          <w:ilvl w:val="0"/>
          <w:numId w:val="1"/>
        </w:numPr>
        <w:jc w:val="both"/>
        <w:rPr>
          <w:lang w:val="en-US"/>
        </w:rPr>
      </w:pPr>
      <w:r w:rsidRPr="00C25417">
        <w:rPr>
          <w:lang w:val="en-US"/>
        </w:rPr>
        <w:lastRenderedPageBreak/>
        <w:t>M</w:t>
      </w:r>
      <w:r w:rsidR="00CA500D" w:rsidRPr="00C25417">
        <w:rPr>
          <w:lang w:val="en-US"/>
        </w:rPr>
        <w:t>easure the impact of safeguarding training on practice and improving outcomes for children and young people</w:t>
      </w:r>
      <w:r w:rsidR="004F7F27" w:rsidRPr="00C25417">
        <w:rPr>
          <w:lang w:val="en-US"/>
        </w:rPr>
        <w:t>.</w:t>
      </w:r>
    </w:p>
    <w:p w14:paraId="7BE75EEC" w14:textId="6394F648" w:rsidR="00734080" w:rsidRPr="00C25417" w:rsidRDefault="00734080" w:rsidP="00A63451">
      <w:pPr>
        <w:pStyle w:val="ListParagraph"/>
        <w:numPr>
          <w:ilvl w:val="0"/>
          <w:numId w:val="1"/>
        </w:numPr>
        <w:jc w:val="both"/>
        <w:rPr>
          <w:lang w:val="en-US"/>
        </w:rPr>
      </w:pPr>
      <w:r w:rsidRPr="00C25417">
        <w:rPr>
          <w:lang w:val="en-US"/>
        </w:rPr>
        <w:t>Ensure</w:t>
      </w:r>
      <w:r w:rsidR="00CA500D" w:rsidRPr="00C25417">
        <w:rPr>
          <w:lang w:val="en-US"/>
        </w:rPr>
        <w:t xml:space="preserve"> that learning from </w:t>
      </w:r>
      <w:r w:rsidRPr="00C25417">
        <w:rPr>
          <w:lang w:val="en-US"/>
        </w:rPr>
        <w:t>L</w:t>
      </w:r>
      <w:r w:rsidR="00CA500D" w:rsidRPr="00C25417">
        <w:rPr>
          <w:lang w:val="en-US"/>
        </w:rPr>
        <w:t xml:space="preserve">ocal </w:t>
      </w:r>
      <w:r w:rsidRPr="00C25417">
        <w:rPr>
          <w:lang w:val="en-US"/>
        </w:rPr>
        <w:t>C</w:t>
      </w:r>
      <w:r w:rsidR="00CA500D" w:rsidRPr="00C25417">
        <w:rPr>
          <w:lang w:val="en-US"/>
        </w:rPr>
        <w:t xml:space="preserve">hild </w:t>
      </w:r>
      <w:r w:rsidRPr="00C25417">
        <w:rPr>
          <w:lang w:val="en-US"/>
        </w:rPr>
        <w:t>S</w:t>
      </w:r>
      <w:r w:rsidR="00CA500D" w:rsidRPr="00C25417">
        <w:rPr>
          <w:lang w:val="en-US"/>
        </w:rPr>
        <w:t xml:space="preserve">afeguarding </w:t>
      </w:r>
      <w:r w:rsidRPr="00C25417">
        <w:rPr>
          <w:lang w:val="en-US"/>
        </w:rPr>
        <w:t>P</w:t>
      </w:r>
      <w:r w:rsidR="00CA500D" w:rsidRPr="00C25417">
        <w:rPr>
          <w:lang w:val="en-US"/>
        </w:rPr>
        <w:t xml:space="preserve">ractice </w:t>
      </w:r>
      <w:r w:rsidRPr="00C25417">
        <w:rPr>
          <w:lang w:val="en-US"/>
        </w:rPr>
        <w:t>R</w:t>
      </w:r>
      <w:r w:rsidR="00CA500D" w:rsidRPr="00C25417">
        <w:rPr>
          <w:lang w:val="en-US"/>
        </w:rPr>
        <w:t xml:space="preserve">eviews, Audits, the Child Death </w:t>
      </w:r>
      <w:r w:rsidR="001C4445">
        <w:rPr>
          <w:lang w:val="en-US"/>
        </w:rPr>
        <w:t xml:space="preserve">Overview </w:t>
      </w:r>
      <w:r w:rsidR="00CA500D" w:rsidRPr="00C25417">
        <w:rPr>
          <w:lang w:val="en-US"/>
        </w:rPr>
        <w:t xml:space="preserve">Process </w:t>
      </w:r>
      <w:r w:rsidR="001C4445">
        <w:rPr>
          <w:lang w:val="en-US"/>
        </w:rPr>
        <w:t xml:space="preserve">(CDOP) </w:t>
      </w:r>
      <w:r w:rsidR="00CA500D" w:rsidRPr="00C25417">
        <w:rPr>
          <w:lang w:val="en-US"/>
        </w:rPr>
        <w:t>and the Voice of the Child is embedded into practice and ensures continuous learning and improvement</w:t>
      </w:r>
      <w:r w:rsidR="004F7F27" w:rsidRPr="00C25417">
        <w:rPr>
          <w:lang w:val="en-US"/>
        </w:rPr>
        <w:t>.</w:t>
      </w:r>
    </w:p>
    <w:p w14:paraId="21D30CB3" w14:textId="1E7FDC2C" w:rsidR="00BC7FD4" w:rsidRPr="00C25417" w:rsidRDefault="004F7F27" w:rsidP="00A63451">
      <w:pPr>
        <w:pStyle w:val="ListParagraph"/>
        <w:numPr>
          <w:ilvl w:val="0"/>
          <w:numId w:val="1"/>
        </w:numPr>
        <w:jc w:val="both"/>
        <w:rPr>
          <w:lang w:val="en-US"/>
        </w:rPr>
      </w:pPr>
      <w:r w:rsidRPr="00C25417">
        <w:rPr>
          <w:lang w:val="en-US"/>
        </w:rPr>
        <w:t>Ensure</w:t>
      </w:r>
      <w:r w:rsidR="00CA500D" w:rsidRPr="00C25417">
        <w:rPr>
          <w:lang w:val="en-US"/>
        </w:rPr>
        <w:t xml:space="preserve"> key safeguarding messages (local</w:t>
      </w:r>
      <w:r w:rsidR="00554C62">
        <w:rPr>
          <w:lang w:val="en-US"/>
        </w:rPr>
        <w:t>, pan-Sussex</w:t>
      </w:r>
      <w:r w:rsidR="00CA500D" w:rsidRPr="00C25417">
        <w:rPr>
          <w:lang w:val="en-US"/>
        </w:rPr>
        <w:t xml:space="preserve"> and national)</w:t>
      </w:r>
      <w:r w:rsidRPr="00C25417">
        <w:rPr>
          <w:lang w:val="en-US"/>
        </w:rPr>
        <w:t xml:space="preserve"> are communicated;</w:t>
      </w:r>
      <w:r w:rsidR="00CA500D" w:rsidRPr="00C25417">
        <w:rPr>
          <w:lang w:val="en-US"/>
        </w:rPr>
        <w:t xml:space="preserve"> research, lessons and procedural expectations to agencies/professionals, ensuring a consistent approach to safeguarding children and continuous learning. </w:t>
      </w:r>
    </w:p>
    <w:p w14:paraId="43D6EBAD" w14:textId="2B2C272D" w:rsidR="007B0A89" w:rsidRDefault="00BC7FD4" w:rsidP="00A63451">
      <w:pPr>
        <w:jc w:val="both"/>
        <w:rPr>
          <w:b/>
        </w:rPr>
      </w:pPr>
      <w:r w:rsidRPr="00C25417">
        <w:t xml:space="preserve">These requirements are delegated to the ESSCP Learning &amp; Development </w:t>
      </w:r>
      <w:proofErr w:type="gramStart"/>
      <w:r w:rsidRPr="00C25417">
        <w:t>Sub</w:t>
      </w:r>
      <w:r w:rsidR="001C4445">
        <w:t xml:space="preserve"> </w:t>
      </w:r>
      <w:r w:rsidRPr="00C25417">
        <w:t>group</w:t>
      </w:r>
      <w:proofErr w:type="gramEnd"/>
      <w:r w:rsidRPr="00C25417">
        <w:t xml:space="preserve"> wh</w:t>
      </w:r>
      <w:r w:rsidR="00535277">
        <w:t>ich</w:t>
      </w:r>
      <w:r w:rsidRPr="00C25417">
        <w:t xml:space="preserve"> </w:t>
      </w:r>
      <w:r w:rsidR="00C25417" w:rsidRPr="00C25417">
        <w:t>produces</w:t>
      </w:r>
      <w:r w:rsidR="00A46940" w:rsidRPr="00C25417">
        <w:t xml:space="preserve"> qua</w:t>
      </w:r>
      <w:r w:rsidR="004F7F27" w:rsidRPr="00C25417">
        <w:t>rterly training reports which for</w:t>
      </w:r>
      <w:r w:rsidR="00A46940" w:rsidRPr="00C25417">
        <w:t xml:space="preserve">m the basis of the Annual </w:t>
      </w:r>
      <w:r w:rsidR="004F7F27" w:rsidRPr="00C25417">
        <w:t>Learning &amp; Development</w:t>
      </w:r>
      <w:r w:rsidRPr="00C25417">
        <w:t xml:space="preserve"> </w:t>
      </w:r>
      <w:r w:rsidR="00A46940" w:rsidRPr="00C25417">
        <w:t>R</w:t>
      </w:r>
      <w:r w:rsidRPr="00C25417">
        <w:t xml:space="preserve">eport to the ESSCP </w:t>
      </w:r>
      <w:r w:rsidR="0007182D" w:rsidRPr="00C25417">
        <w:t>Steering Group</w:t>
      </w:r>
      <w:r w:rsidR="004F7F27" w:rsidRPr="00C25417">
        <w:t>.</w:t>
      </w:r>
    </w:p>
    <w:p w14:paraId="7C29706C" w14:textId="77777777" w:rsidR="00C25417" w:rsidRPr="00C25417" w:rsidRDefault="00C25417" w:rsidP="00A63451">
      <w:pPr>
        <w:ind w:left="360"/>
        <w:jc w:val="both"/>
        <w:rPr>
          <w:b/>
        </w:rPr>
      </w:pPr>
    </w:p>
    <w:p w14:paraId="6A87C863" w14:textId="77777777" w:rsidR="007B0A89" w:rsidRPr="00C25417" w:rsidRDefault="007B0A89" w:rsidP="00A63451">
      <w:pPr>
        <w:jc w:val="both"/>
        <w:rPr>
          <w:b/>
          <w:bCs/>
          <w:color w:val="002060"/>
        </w:rPr>
      </w:pPr>
      <w:r w:rsidRPr="00C25417">
        <w:rPr>
          <w:b/>
          <w:bCs/>
          <w:color w:val="002060"/>
        </w:rPr>
        <w:t>TRAINING STANDARDS</w:t>
      </w:r>
    </w:p>
    <w:p w14:paraId="55B87A97" w14:textId="02814637" w:rsidR="007B0A89" w:rsidRPr="00C25417" w:rsidRDefault="007B0A89" w:rsidP="00A63451">
      <w:pPr>
        <w:jc w:val="both"/>
        <w:rPr>
          <w:bCs/>
        </w:rPr>
      </w:pPr>
      <w:r w:rsidRPr="00C25417">
        <w:rPr>
          <w:bCs/>
        </w:rPr>
        <w:t>Safeguarding training is effective in helping professionals understand their respective roles and responsibilities with regards to safeguarding children and young people. Effective training promotes better outcomes for children and young people by fostering a shared understanding of processes, principles, roles</w:t>
      </w:r>
      <w:r w:rsidR="00C25417">
        <w:rPr>
          <w:bCs/>
        </w:rPr>
        <w:t xml:space="preserve"> and responsibilities. Effective training provides</w:t>
      </w:r>
      <w:r w:rsidRPr="00C25417">
        <w:rPr>
          <w:bCs/>
        </w:rPr>
        <w:t xml:space="preserve"> improved communication and information sharing between professionals, including a common understanding of key terms, defini</w:t>
      </w:r>
      <w:r w:rsidR="002A45CC" w:rsidRPr="00C25417">
        <w:rPr>
          <w:bCs/>
        </w:rPr>
        <w:t xml:space="preserve">tions and thresholds for action. </w:t>
      </w:r>
    </w:p>
    <w:p w14:paraId="30AB2FA2" w14:textId="14290CD7" w:rsidR="007B0A89" w:rsidRPr="00C25417" w:rsidRDefault="007B0A89" w:rsidP="00A63451">
      <w:pPr>
        <w:jc w:val="both"/>
        <w:rPr>
          <w:bCs/>
        </w:rPr>
      </w:pPr>
      <w:r w:rsidRPr="00C25417">
        <w:rPr>
          <w:bCs/>
        </w:rPr>
        <w:t>In order to ensure the ESSCP and its partner agencies offer high quality and effective</w:t>
      </w:r>
      <w:r w:rsidR="002A45CC" w:rsidRPr="00C25417">
        <w:rPr>
          <w:bCs/>
        </w:rPr>
        <w:t xml:space="preserve"> </w:t>
      </w:r>
      <w:r w:rsidRPr="00C25417">
        <w:rPr>
          <w:bCs/>
        </w:rPr>
        <w:t>safeguarding training, the following</w:t>
      </w:r>
      <w:r w:rsidR="002A45CC" w:rsidRPr="00C25417">
        <w:rPr>
          <w:bCs/>
        </w:rPr>
        <w:t xml:space="preserve"> training standards should be adhered to:</w:t>
      </w:r>
    </w:p>
    <w:p w14:paraId="1D4514C2" w14:textId="7E3A2047" w:rsidR="00C25417" w:rsidRDefault="00C25417" w:rsidP="00A63451">
      <w:pPr>
        <w:jc w:val="both"/>
        <w:rPr>
          <w:b/>
          <w:bCs/>
        </w:rPr>
      </w:pPr>
      <w:r>
        <w:rPr>
          <w:b/>
          <w:bCs/>
        </w:rPr>
        <w:t>All safeguarding children training is:</w:t>
      </w:r>
    </w:p>
    <w:p w14:paraId="482ACD9D" w14:textId="492251F7" w:rsidR="007B0A89" w:rsidRPr="00C25417" w:rsidRDefault="002A45CC" w:rsidP="00A63451">
      <w:pPr>
        <w:jc w:val="both"/>
        <w:rPr>
          <w:b/>
          <w:bCs/>
        </w:rPr>
      </w:pPr>
      <w:r w:rsidRPr="00C25417">
        <w:rPr>
          <w:b/>
          <w:bCs/>
        </w:rPr>
        <w:t>Standard One</w:t>
      </w:r>
      <w:r w:rsidR="007B0A89" w:rsidRPr="00C25417">
        <w:rPr>
          <w:b/>
          <w:bCs/>
        </w:rPr>
        <w:t>:</w:t>
      </w:r>
    </w:p>
    <w:p w14:paraId="13685A40" w14:textId="200769CB" w:rsidR="007B0A89" w:rsidRPr="00C25417" w:rsidRDefault="00C25417" w:rsidP="00A63451">
      <w:pPr>
        <w:pStyle w:val="ListParagraph"/>
        <w:numPr>
          <w:ilvl w:val="0"/>
          <w:numId w:val="23"/>
        </w:numPr>
        <w:jc w:val="both"/>
        <w:rPr>
          <w:bCs/>
        </w:rPr>
      </w:pPr>
      <w:r w:rsidRPr="00C25417">
        <w:rPr>
          <w:bCs/>
        </w:rPr>
        <w:t>L</w:t>
      </w:r>
      <w:r w:rsidR="007B0A89" w:rsidRPr="00C25417">
        <w:rPr>
          <w:bCs/>
        </w:rPr>
        <w:t>inked to current and evolving local, regional and</w:t>
      </w:r>
      <w:r w:rsidR="002A45CC" w:rsidRPr="00C25417">
        <w:rPr>
          <w:bCs/>
        </w:rPr>
        <w:t xml:space="preserve"> national standards and underpinned by the values contained within Working Together 2018.  </w:t>
      </w:r>
    </w:p>
    <w:p w14:paraId="255AF59C" w14:textId="15B4802E" w:rsidR="007B0A89" w:rsidRPr="00C25417" w:rsidRDefault="002A45CC" w:rsidP="00A63451">
      <w:pPr>
        <w:jc w:val="both"/>
        <w:rPr>
          <w:b/>
          <w:bCs/>
        </w:rPr>
      </w:pPr>
      <w:r w:rsidRPr="00C25417">
        <w:rPr>
          <w:b/>
          <w:bCs/>
        </w:rPr>
        <w:t>Standard Two</w:t>
      </w:r>
      <w:r w:rsidR="007B0A89" w:rsidRPr="00C25417">
        <w:rPr>
          <w:b/>
          <w:bCs/>
        </w:rPr>
        <w:t>:</w:t>
      </w:r>
    </w:p>
    <w:p w14:paraId="58BBC6F3" w14:textId="57483E03" w:rsidR="00C25417" w:rsidRPr="00C25417" w:rsidRDefault="00C25417" w:rsidP="00A63451">
      <w:pPr>
        <w:pStyle w:val="ListParagraph"/>
        <w:numPr>
          <w:ilvl w:val="0"/>
          <w:numId w:val="23"/>
        </w:numPr>
        <w:jc w:val="both"/>
        <w:rPr>
          <w:bCs/>
        </w:rPr>
      </w:pPr>
      <w:r w:rsidRPr="00C25417">
        <w:rPr>
          <w:bCs/>
        </w:rPr>
        <w:t>Child focussed and promotes the importance of understanding the child’s lived experience and the voice of the child.</w:t>
      </w:r>
    </w:p>
    <w:p w14:paraId="7261B7F8" w14:textId="4C193542" w:rsidR="007B0A89" w:rsidRPr="00C25417" w:rsidRDefault="002A45CC" w:rsidP="00A63451">
      <w:pPr>
        <w:jc w:val="both"/>
        <w:rPr>
          <w:b/>
          <w:bCs/>
        </w:rPr>
      </w:pPr>
      <w:r w:rsidRPr="00C25417">
        <w:rPr>
          <w:b/>
          <w:bCs/>
        </w:rPr>
        <w:t>Standard Three</w:t>
      </w:r>
      <w:r w:rsidR="007B0A89" w:rsidRPr="00C25417">
        <w:rPr>
          <w:b/>
          <w:bCs/>
        </w:rPr>
        <w:t>:</w:t>
      </w:r>
    </w:p>
    <w:p w14:paraId="66A9B116" w14:textId="3CB6167D" w:rsidR="007B0A89" w:rsidRPr="00C25417" w:rsidRDefault="00C25417" w:rsidP="00A63451">
      <w:pPr>
        <w:pStyle w:val="ListParagraph"/>
        <w:numPr>
          <w:ilvl w:val="0"/>
          <w:numId w:val="23"/>
        </w:numPr>
        <w:jc w:val="both"/>
        <w:rPr>
          <w:bCs/>
        </w:rPr>
      </w:pPr>
      <w:r w:rsidRPr="00C25417">
        <w:rPr>
          <w:bCs/>
        </w:rPr>
        <w:t>Actively</w:t>
      </w:r>
      <w:r w:rsidR="007B0A89" w:rsidRPr="00C25417">
        <w:rPr>
          <w:bCs/>
        </w:rPr>
        <w:t xml:space="preserve"> informed by </w:t>
      </w:r>
      <w:r w:rsidR="002A45CC" w:rsidRPr="00C25417">
        <w:rPr>
          <w:bCs/>
        </w:rPr>
        <w:t>practice guidance</w:t>
      </w:r>
      <w:r w:rsidR="007B0A89" w:rsidRPr="00C25417">
        <w:rPr>
          <w:bCs/>
        </w:rPr>
        <w:t>, policy and procedures.</w:t>
      </w:r>
    </w:p>
    <w:p w14:paraId="16FB87BD" w14:textId="53E46009" w:rsidR="007B0A89" w:rsidRPr="00C25417" w:rsidRDefault="002A45CC" w:rsidP="00A63451">
      <w:pPr>
        <w:jc w:val="both"/>
        <w:rPr>
          <w:b/>
          <w:bCs/>
        </w:rPr>
      </w:pPr>
      <w:r w:rsidRPr="00C25417">
        <w:rPr>
          <w:b/>
          <w:bCs/>
        </w:rPr>
        <w:t>Standard Four</w:t>
      </w:r>
      <w:r w:rsidR="007B0A89" w:rsidRPr="00C25417">
        <w:rPr>
          <w:b/>
          <w:bCs/>
        </w:rPr>
        <w:t>:</w:t>
      </w:r>
    </w:p>
    <w:p w14:paraId="508B870F" w14:textId="0D9BD39A" w:rsidR="008854C5" w:rsidRPr="002B25CD" w:rsidRDefault="00C25417" w:rsidP="00A63451">
      <w:pPr>
        <w:pStyle w:val="ListParagraph"/>
        <w:numPr>
          <w:ilvl w:val="0"/>
          <w:numId w:val="23"/>
        </w:numPr>
        <w:jc w:val="both"/>
        <w:rPr>
          <w:bCs/>
        </w:rPr>
      </w:pPr>
      <w:r w:rsidRPr="00C25417">
        <w:rPr>
          <w:bCs/>
        </w:rPr>
        <w:t>Incorporating</w:t>
      </w:r>
      <w:r w:rsidR="007B0A89" w:rsidRPr="00C25417">
        <w:rPr>
          <w:bCs/>
        </w:rPr>
        <w:t xml:space="preserve"> lessons from </w:t>
      </w:r>
      <w:r w:rsidR="002A45CC" w:rsidRPr="00C25417">
        <w:rPr>
          <w:bCs/>
        </w:rPr>
        <w:t>local</w:t>
      </w:r>
      <w:r w:rsidR="00554C62">
        <w:rPr>
          <w:bCs/>
        </w:rPr>
        <w:t>, pan-Sussex</w:t>
      </w:r>
      <w:r w:rsidR="002A45CC" w:rsidRPr="00C25417">
        <w:rPr>
          <w:bCs/>
        </w:rPr>
        <w:t xml:space="preserve"> and national safeguarding practice</w:t>
      </w:r>
      <w:r w:rsidR="007B0A89" w:rsidRPr="00C25417">
        <w:rPr>
          <w:bCs/>
        </w:rPr>
        <w:t xml:space="preserve"> reviews and inquiries.</w:t>
      </w:r>
    </w:p>
    <w:p w14:paraId="09B15E9C" w14:textId="488D8FCF" w:rsidR="007B0A89" w:rsidRDefault="002A45CC" w:rsidP="00A63451">
      <w:pPr>
        <w:jc w:val="both"/>
        <w:rPr>
          <w:b/>
          <w:bCs/>
        </w:rPr>
      </w:pPr>
      <w:r w:rsidRPr="00C25417">
        <w:rPr>
          <w:b/>
          <w:bCs/>
        </w:rPr>
        <w:t>Standard Five</w:t>
      </w:r>
      <w:r w:rsidR="007B0A89" w:rsidRPr="00C25417">
        <w:rPr>
          <w:b/>
          <w:bCs/>
        </w:rPr>
        <w:t>:</w:t>
      </w:r>
    </w:p>
    <w:p w14:paraId="4DA65DF7" w14:textId="1E7FC411" w:rsidR="00C25417" w:rsidRPr="00C25417" w:rsidRDefault="00C25417" w:rsidP="00A63451">
      <w:pPr>
        <w:pStyle w:val="ListParagraph"/>
        <w:numPr>
          <w:ilvl w:val="0"/>
          <w:numId w:val="23"/>
        </w:numPr>
        <w:jc w:val="both"/>
        <w:rPr>
          <w:bCs/>
        </w:rPr>
      </w:pPr>
      <w:r w:rsidRPr="00C25417">
        <w:rPr>
          <w:bCs/>
        </w:rPr>
        <w:t>Multi-agency in approach.</w:t>
      </w:r>
    </w:p>
    <w:p w14:paraId="053B798C" w14:textId="25E7113A" w:rsidR="007B0A89" w:rsidRDefault="007B0A89" w:rsidP="00A63451">
      <w:pPr>
        <w:jc w:val="both"/>
        <w:rPr>
          <w:b/>
          <w:bCs/>
        </w:rPr>
      </w:pPr>
      <w:r w:rsidRPr="00C25417">
        <w:rPr>
          <w:b/>
          <w:bCs/>
        </w:rPr>
        <w:t>Standa</w:t>
      </w:r>
      <w:r w:rsidR="00C25417" w:rsidRPr="00C25417">
        <w:rPr>
          <w:b/>
          <w:bCs/>
        </w:rPr>
        <w:t>rd Six</w:t>
      </w:r>
      <w:r w:rsidRPr="00C25417">
        <w:rPr>
          <w:b/>
          <w:bCs/>
        </w:rPr>
        <w:t>:</w:t>
      </w:r>
    </w:p>
    <w:p w14:paraId="20486422" w14:textId="2202CAF3" w:rsidR="00554C62" w:rsidRPr="00554C62" w:rsidRDefault="00554C62" w:rsidP="00A63451">
      <w:pPr>
        <w:numPr>
          <w:ilvl w:val="0"/>
          <w:numId w:val="23"/>
        </w:numPr>
        <w:jc w:val="both"/>
        <w:rPr>
          <w:bCs/>
        </w:rPr>
      </w:pPr>
      <w:r w:rsidRPr="00554C62">
        <w:rPr>
          <w:bCs/>
        </w:rPr>
        <w:t xml:space="preserve">Based on explicit principles </w:t>
      </w:r>
      <w:r w:rsidR="00535277">
        <w:rPr>
          <w:bCs/>
        </w:rPr>
        <w:t>with</w:t>
      </w:r>
      <w:r w:rsidRPr="00554C62">
        <w:rPr>
          <w:bCs/>
        </w:rPr>
        <w:t xml:space="preserve"> clear aims and objectives.</w:t>
      </w:r>
    </w:p>
    <w:p w14:paraId="21CAE253" w14:textId="54046CD5" w:rsidR="007B0A89" w:rsidRPr="00C25417" w:rsidRDefault="00C25417" w:rsidP="00A63451">
      <w:pPr>
        <w:jc w:val="both"/>
        <w:rPr>
          <w:b/>
          <w:bCs/>
        </w:rPr>
      </w:pPr>
      <w:r w:rsidRPr="00C25417">
        <w:rPr>
          <w:b/>
          <w:bCs/>
        </w:rPr>
        <w:lastRenderedPageBreak/>
        <w:t>Standard Seven</w:t>
      </w:r>
      <w:r w:rsidR="007B0A89" w:rsidRPr="00C25417">
        <w:rPr>
          <w:b/>
          <w:bCs/>
        </w:rPr>
        <w:t>:</w:t>
      </w:r>
    </w:p>
    <w:p w14:paraId="2185A7CC" w14:textId="01B8DF28" w:rsidR="00A46940" w:rsidRPr="00C25417" w:rsidRDefault="00C25417" w:rsidP="00A63451">
      <w:pPr>
        <w:pStyle w:val="ListParagraph"/>
        <w:numPr>
          <w:ilvl w:val="0"/>
          <w:numId w:val="23"/>
        </w:numPr>
        <w:jc w:val="both"/>
        <w:rPr>
          <w:bCs/>
        </w:rPr>
      </w:pPr>
      <w:r w:rsidRPr="00C25417">
        <w:rPr>
          <w:bCs/>
        </w:rPr>
        <w:t>D</w:t>
      </w:r>
      <w:r w:rsidR="007B0A89" w:rsidRPr="00C25417">
        <w:rPr>
          <w:bCs/>
        </w:rPr>
        <w:t xml:space="preserve">elivered by </w:t>
      </w:r>
      <w:r w:rsidR="00280351">
        <w:rPr>
          <w:bCs/>
        </w:rPr>
        <w:t xml:space="preserve">skilled trainers </w:t>
      </w:r>
      <w:r w:rsidR="007B0A89" w:rsidRPr="00C25417">
        <w:rPr>
          <w:bCs/>
        </w:rPr>
        <w:t>with relevant experience and knowledge</w:t>
      </w:r>
      <w:r w:rsidR="002A45CC" w:rsidRPr="00C25417">
        <w:t xml:space="preserve"> </w:t>
      </w:r>
      <w:r w:rsidR="002A45CC" w:rsidRPr="00C25417">
        <w:rPr>
          <w:bCs/>
        </w:rPr>
        <w:t>about safeguarding, child protection</w:t>
      </w:r>
      <w:r w:rsidR="009C6F06">
        <w:rPr>
          <w:bCs/>
        </w:rPr>
        <w:t>, looked after children</w:t>
      </w:r>
      <w:r w:rsidR="002A45CC" w:rsidRPr="00C25417">
        <w:rPr>
          <w:bCs/>
        </w:rPr>
        <w:t xml:space="preserve"> and promoting welfare</w:t>
      </w:r>
      <w:r w:rsidR="007B0A89" w:rsidRPr="00C25417">
        <w:rPr>
          <w:bCs/>
        </w:rPr>
        <w:t>.</w:t>
      </w:r>
      <w:r w:rsidR="00280351" w:rsidRPr="00280351">
        <w:t xml:space="preserve"> </w:t>
      </w:r>
    </w:p>
    <w:p w14:paraId="48D00676" w14:textId="6F94C9F6" w:rsidR="00C25417" w:rsidRDefault="00C25417" w:rsidP="00A63451">
      <w:pPr>
        <w:jc w:val="both"/>
        <w:rPr>
          <w:b/>
          <w:bCs/>
        </w:rPr>
      </w:pPr>
      <w:r w:rsidRPr="00C25417">
        <w:rPr>
          <w:b/>
          <w:bCs/>
        </w:rPr>
        <w:t>Standard Eight</w:t>
      </w:r>
    </w:p>
    <w:p w14:paraId="20E3A1D7" w14:textId="475A868C" w:rsidR="00554C62" w:rsidRPr="00554C62" w:rsidRDefault="00554C62" w:rsidP="00A63451">
      <w:pPr>
        <w:numPr>
          <w:ilvl w:val="0"/>
          <w:numId w:val="23"/>
        </w:numPr>
        <w:jc w:val="both"/>
        <w:rPr>
          <w:bCs/>
        </w:rPr>
      </w:pPr>
      <w:r w:rsidRPr="00554C62">
        <w:rPr>
          <w:bCs/>
        </w:rPr>
        <w:t>Accessible and offered at an appropriate level for a range of professionals by using new and innovative learning methods.</w:t>
      </w:r>
    </w:p>
    <w:p w14:paraId="4E59F140" w14:textId="6B88F3E5" w:rsidR="00C25417" w:rsidRDefault="00C25417" w:rsidP="00A63451">
      <w:pPr>
        <w:jc w:val="both"/>
        <w:rPr>
          <w:b/>
          <w:bCs/>
        </w:rPr>
      </w:pPr>
      <w:r w:rsidRPr="00C25417">
        <w:rPr>
          <w:b/>
          <w:bCs/>
        </w:rPr>
        <w:t>Standard Nine</w:t>
      </w:r>
    </w:p>
    <w:p w14:paraId="76E896DA" w14:textId="4336F6E3" w:rsidR="00554C62" w:rsidRPr="00554C62" w:rsidRDefault="00554C62" w:rsidP="00A63451">
      <w:pPr>
        <w:numPr>
          <w:ilvl w:val="0"/>
          <w:numId w:val="23"/>
        </w:numPr>
        <w:jc w:val="both"/>
        <w:rPr>
          <w:bCs/>
        </w:rPr>
      </w:pPr>
      <w:r w:rsidRPr="00554C62">
        <w:rPr>
          <w:bCs/>
        </w:rPr>
        <w:t>Reflective of anti-oppressive, non-judgmental and anti-discriminatory practice.</w:t>
      </w:r>
    </w:p>
    <w:p w14:paraId="320C61E4" w14:textId="43B513F7" w:rsidR="00C25417" w:rsidRPr="00C25417" w:rsidRDefault="00C25417" w:rsidP="00A63451">
      <w:pPr>
        <w:jc w:val="both"/>
        <w:rPr>
          <w:b/>
          <w:bCs/>
        </w:rPr>
      </w:pPr>
      <w:r w:rsidRPr="00C25417">
        <w:rPr>
          <w:b/>
          <w:bCs/>
        </w:rPr>
        <w:t>Standard Ten</w:t>
      </w:r>
    </w:p>
    <w:p w14:paraId="34791F85" w14:textId="77777777" w:rsidR="00554C62" w:rsidRPr="00554C62" w:rsidRDefault="00554C62" w:rsidP="00A63451">
      <w:pPr>
        <w:numPr>
          <w:ilvl w:val="0"/>
          <w:numId w:val="23"/>
        </w:numPr>
        <w:jc w:val="both"/>
        <w:rPr>
          <w:bCs/>
        </w:rPr>
      </w:pPr>
      <w:r w:rsidRPr="00554C62">
        <w:rPr>
          <w:bCs/>
        </w:rPr>
        <w:t>Evaluated to ensure that standards are being maintained, is well received, meets the learning objectives and has a positive impact on practice/outcomes.</w:t>
      </w:r>
    </w:p>
    <w:p w14:paraId="26918B08" w14:textId="77777777" w:rsidR="00C25417" w:rsidRDefault="00C25417" w:rsidP="00A63451">
      <w:pPr>
        <w:jc w:val="both"/>
        <w:rPr>
          <w:b/>
          <w:color w:val="1F4E79" w:themeColor="accent5" w:themeShade="80"/>
        </w:rPr>
      </w:pPr>
    </w:p>
    <w:p w14:paraId="1B87E171" w14:textId="0DCD78C8" w:rsidR="004E06F5" w:rsidRPr="003F5448" w:rsidRDefault="007B0A89" w:rsidP="00A63451">
      <w:pPr>
        <w:jc w:val="both"/>
        <w:rPr>
          <w:b/>
          <w:color w:val="1F4E79" w:themeColor="accent5" w:themeShade="80"/>
        </w:rPr>
      </w:pPr>
      <w:r w:rsidRPr="007B0A89">
        <w:rPr>
          <w:b/>
          <w:color w:val="1F4E79" w:themeColor="accent5" w:themeShade="80"/>
        </w:rPr>
        <w:t>ROLES AND RESPONSIBILITIES</w:t>
      </w:r>
      <w:r w:rsidR="004F6459">
        <w:rPr>
          <w:b/>
          <w:color w:val="1F4E79" w:themeColor="accent5" w:themeShade="80"/>
        </w:rPr>
        <w:t xml:space="preserve"> – ESSCP AGENCIES</w:t>
      </w:r>
    </w:p>
    <w:p w14:paraId="2AA08860" w14:textId="0EC89F79" w:rsidR="004E06F5" w:rsidRPr="003F5448" w:rsidRDefault="003F5448" w:rsidP="00A63451">
      <w:pPr>
        <w:jc w:val="both"/>
        <w:rPr>
          <w:bCs/>
        </w:rPr>
      </w:pPr>
      <w:r w:rsidRPr="003F5448">
        <w:rPr>
          <w:bCs/>
        </w:rPr>
        <w:t xml:space="preserve">All </w:t>
      </w:r>
      <w:r>
        <w:rPr>
          <w:bCs/>
        </w:rPr>
        <w:t>i</w:t>
      </w:r>
      <w:r w:rsidR="004E06F5" w:rsidRPr="003F5448">
        <w:rPr>
          <w:bCs/>
        </w:rPr>
        <w:t xml:space="preserve">ndividual agencies </w:t>
      </w:r>
      <w:r w:rsidRPr="003F5448">
        <w:rPr>
          <w:bCs/>
        </w:rPr>
        <w:t xml:space="preserve">that are part of the ESSCP </w:t>
      </w:r>
      <w:r w:rsidR="004E06F5" w:rsidRPr="003F5448">
        <w:rPr>
          <w:bCs/>
        </w:rPr>
        <w:t>are responsible for ensuring that their staff are competent and confident in carrying out their responsibilities for safeguarding and promoting the welfare of children.</w:t>
      </w:r>
    </w:p>
    <w:p w14:paraId="7F540DDD" w14:textId="1E477EE7" w:rsidR="003F5448" w:rsidRPr="004F6459" w:rsidRDefault="003F5448" w:rsidP="00A63451">
      <w:pPr>
        <w:jc w:val="both"/>
        <w:rPr>
          <w:b/>
          <w:bCs/>
        </w:rPr>
      </w:pPr>
      <w:r w:rsidRPr="004F6459">
        <w:rPr>
          <w:b/>
          <w:bCs/>
        </w:rPr>
        <w:t>Agencies are responsible for:</w:t>
      </w:r>
    </w:p>
    <w:p w14:paraId="6CABA2BC" w14:textId="3C32BC52" w:rsidR="003F5448" w:rsidRPr="003F5448" w:rsidRDefault="003F5448" w:rsidP="00A63451">
      <w:pPr>
        <w:numPr>
          <w:ilvl w:val="0"/>
          <w:numId w:val="6"/>
        </w:numPr>
        <w:jc w:val="both"/>
        <w:rPr>
          <w:bCs/>
        </w:rPr>
      </w:pPr>
      <w:r w:rsidRPr="003F5448">
        <w:rPr>
          <w:bCs/>
        </w:rPr>
        <w:t>Creating a culture of continuous learning and improvement.</w:t>
      </w:r>
    </w:p>
    <w:p w14:paraId="7D358B74" w14:textId="77931F5E" w:rsidR="003F5448" w:rsidRPr="003F5448" w:rsidRDefault="004F6459" w:rsidP="00A63451">
      <w:pPr>
        <w:numPr>
          <w:ilvl w:val="0"/>
          <w:numId w:val="6"/>
        </w:numPr>
        <w:jc w:val="both"/>
        <w:rPr>
          <w:bCs/>
        </w:rPr>
      </w:pPr>
      <w:r>
        <w:rPr>
          <w:bCs/>
        </w:rPr>
        <w:t>Ensuring s</w:t>
      </w:r>
      <w:r w:rsidR="003F5448" w:rsidRPr="003F5448">
        <w:rPr>
          <w:bCs/>
        </w:rPr>
        <w:t>taff/volunteers are competent and confident in carrying out their safeguarding responsibilities</w:t>
      </w:r>
      <w:r w:rsidR="009C6F06">
        <w:rPr>
          <w:bCs/>
        </w:rPr>
        <w:t>, including those for looked after children,</w:t>
      </w:r>
      <w:r w:rsidR="003F5448" w:rsidRPr="003F5448">
        <w:rPr>
          <w:bCs/>
        </w:rPr>
        <w:t xml:space="preserve"> and are accessing the right level of training to meet their needs.</w:t>
      </w:r>
    </w:p>
    <w:p w14:paraId="402510CA" w14:textId="70F75540" w:rsidR="003F5448" w:rsidRPr="003F5448" w:rsidRDefault="004F6459" w:rsidP="00A63451">
      <w:pPr>
        <w:pStyle w:val="ListParagraph"/>
        <w:numPr>
          <w:ilvl w:val="0"/>
          <w:numId w:val="6"/>
        </w:numPr>
        <w:jc w:val="both"/>
        <w:rPr>
          <w:bCs/>
        </w:rPr>
      </w:pPr>
      <w:r>
        <w:rPr>
          <w:bCs/>
        </w:rPr>
        <w:t>Having</w:t>
      </w:r>
      <w:r w:rsidR="003F5448" w:rsidRPr="003F5448">
        <w:rPr>
          <w:bCs/>
        </w:rPr>
        <w:t xml:space="preserve"> training plans in place and systems to record training attendance so that they can provide assurance that they are making the right provision.</w:t>
      </w:r>
    </w:p>
    <w:p w14:paraId="65DF2565" w14:textId="797B536D" w:rsidR="003F5448" w:rsidRPr="003F5448" w:rsidRDefault="003F5448" w:rsidP="00A63451">
      <w:pPr>
        <w:numPr>
          <w:ilvl w:val="0"/>
          <w:numId w:val="6"/>
        </w:numPr>
        <w:jc w:val="both"/>
        <w:rPr>
          <w:bCs/>
        </w:rPr>
      </w:pPr>
      <w:r w:rsidRPr="003F5448">
        <w:rPr>
          <w:bCs/>
        </w:rPr>
        <w:t>Committing resources and support for multi-agency training, for example through provision of venues, providing staff/volunteers who can contribute to the planning, delivery and/or evaluation of multi-agency training.</w:t>
      </w:r>
    </w:p>
    <w:p w14:paraId="3CAA8C54" w14:textId="51CEAAE7" w:rsidR="003F5448" w:rsidRPr="003F5448" w:rsidRDefault="004F6459" w:rsidP="00A63451">
      <w:pPr>
        <w:numPr>
          <w:ilvl w:val="0"/>
          <w:numId w:val="6"/>
        </w:numPr>
        <w:jc w:val="both"/>
        <w:rPr>
          <w:bCs/>
        </w:rPr>
      </w:pPr>
      <w:r>
        <w:rPr>
          <w:bCs/>
        </w:rPr>
        <w:t>Ensuring s</w:t>
      </w:r>
      <w:r w:rsidR="003F5448" w:rsidRPr="003F5448">
        <w:rPr>
          <w:bCs/>
        </w:rPr>
        <w:t>taff/volunteers are released to attend appropriate multi-agency training and are supported in applying learning to practice.</w:t>
      </w:r>
    </w:p>
    <w:p w14:paraId="75D636EC" w14:textId="29BD9F88" w:rsidR="003F5448" w:rsidRPr="003F5448" w:rsidRDefault="004F6459" w:rsidP="00A63451">
      <w:pPr>
        <w:numPr>
          <w:ilvl w:val="0"/>
          <w:numId w:val="6"/>
        </w:numPr>
        <w:jc w:val="both"/>
        <w:rPr>
          <w:bCs/>
        </w:rPr>
      </w:pPr>
      <w:r>
        <w:rPr>
          <w:bCs/>
        </w:rPr>
        <w:t>Providing a</w:t>
      </w:r>
      <w:r w:rsidR="003F5448" w:rsidRPr="003F5448">
        <w:rPr>
          <w:bCs/>
        </w:rPr>
        <w:t xml:space="preserve">ppropriate representation </w:t>
      </w:r>
      <w:r>
        <w:rPr>
          <w:bCs/>
        </w:rPr>
        <w:t>for</w:t>
      </w:r>
      <w:r w:rsidR="003F5448" w:rsidRPr="003F5448">
        <w:rPr>
          <w:bCs/>
        </w:rPr>
        <w:t xml:space="preserve"> the ESSCP Learning and Development </w:t>
      </w:r>
      <w:proofErr w:type="gramStart"/>
      <w:r w:rsidR="003F5448" w:rsidRPr="003F5448">
        <w:rPr>
          <w:bCs/>
        </w:rPr>
        <w:t>Sub</w:t>
      </w:r>
      <w:r w:rsidR="001C4445">
        <w:rPr>
          <w:bCs/>
        </w:rPr>
        <w:t xml:space="preserve"> </w:t>
      </w:r>
      <w:r w:rsidR="003F5448" w:rsidRPr="003F5448">
        <w:rPr>
          <w:bCs/>
        </w:rPr>
        <w:t>group</w:t>
      </w:r>
      <w:proofErr w:type="gramEnd"/>
      <w:r w:rsidR="003F5448" w:rsidRPr="003F5448">
        <w:rPr>
          <w:bCs/>
        </w:rPr>
        <w:t xml:space="preserve"> and that the representatives implement subsequent actions within their organisations and across the wider ESSCP partnership.</w:t>
      </w:r>
    </w:p>
    <w:p w14:paraId="5E9200F7" w14:textId="1879B386" w:rsidR="003F5448" w:rsidRPr="003F5448" w:rsidRDefault="003F5448" w:rsidP="00A63451">
      <w:pPr>
        <w:numPr>
          <w:ilvl w:val="0"/>
          <w:numId w:val="6"/>
        </w:numPr>
        <w:jc w:val="both"/>
        <w:rPr>
          <w:bCs/>
        </w:rPr>
      </w:pPr>
      <w:r w:rsidRPr="003F5448">
        <w:rPr>
          <w:bCs/>
        </w:rPr>
        <w:t>E</w:t>
      </w:r>
      <w:r w:rsidR="004F6459">
        <w:rPr>
          <w:bCs/>
        </w:rPr>
        <w:t>nsuring</w:t>
      </w:r>
      <w:r w:rsidRPr="003F5448">
        <w:rPr>
          <w:bCs/>
        </w:rPr>
        <w:t xml:space="preserve"> that staff refresh their safeguarding children training in line with recommended standards, but as a minimum every two years.</w:t>
      </w:r>
    </w:p>
    <w:p w14:paraId="677F6FC2" w14:textId="77777777" w:rsidR="003F5448" w:rsidRPr="003F5448" w:rsidRDefault="003F5448" w:rsidP="00A63451">
      <w:pPr>
        <w:numPr>
          <w:ilvl w:val="0"/>
          <w:numId w:val="6"/>
        </w:numPr>
        <w:jc w:val="both"/>
        <w:rPr>
          <w:bCs/>
        </w:rPr>
      </w:pPr>
      <w:r w:rsidRPr="003F5448">
        <w:rPr>
          <w:bCs/>
        </w:rPr>
        <w:t>Ensuring</w:t>
      </w:r>
      <w:r w:rsidR="004E06F5" w:rsidRPr="003F5448">
        <w:rPr>
          <w:bCs/>
        </w:rPr>
        <w:t xml:space="preserve"> that employees undertake single agency child protection training before they attend multi-agency training.</w:t>
      </w:r>
    </w:p>
    <w:p w14:paraId="5B33DCE7" w14:textId="02074EF7" w:rsidR="004172CD" w:rsidRPr="003F5448" w:rsidRDefault="004F6459" w:rsidP="00A63451">
      <w:pPr>
        <w:numPr>
          <w:ilvl w:val="0"/>
          <w:numId w:val="6"/>
        </w:numPr>
        <w:jc w:val="both"/>
        <w:rPr>
          <w:bCs/>
        </w:rPr>
      </w:pPr>
      <w:r>
        <w:rPr>
          <w:bCs/>
        </w:rPr>
        <w:lastRenderedPageBreak/>
        <w:t>Nominating</w:t>
      </w:r>
      <w:r w:rsidR="003F5448" w:rsidRPr="003F5448">
        <w:rPr>
          <w:bCs/>
        </w:rPr>
        <w:t xml:space="preserve"> </w:t>
      </w:r>
      <w:r w:rsidR="007B0A89" w:rsidRPr="003F5448">
        <w:rPr>
          <w:bCs/>
        </w:rPr>
        <w:t>a named professional who will be responsible for the</w:t>
      </w:r>
      <w:r w:rsidR="003F5448" w:rsidRPr="003F5448">
        <w:rPr>
          <w:bCs/>
        </w:rPr>
        <w:t xml:space="preserve"> </w:t>
      </w:r>
      <w:r w:rsidR="007B0A89" w:rsidRPr="003F5448">
        <w:rPr>
          <w:bCs/>
        </w:rPr>
        <w:t>identification and prioritisation of training within the agency/organisation.</w:t>
      </w:r>
    </w:p>
    <w:p w14:paraId="1CE8893E" w14:textId="77777777" w:rsidR="004F6459" w:rsidRDefault="004F6459" w:rsidP="00A63451">
      <w:pPr>
        <w:jc w:val="both"/>
        <w:rPr>
          <w:b/>
          <w:bCs/>
          <w:color w:val="002060"/>
        </w:rPr>
      </w:pPr>
    </w:p>
    <w:p w14:paraId="3521C048" w14:textId="225824C3" w:rsidR="003F5448" w:rsidRPr="004F6459" w:rsidRDefault="004F6459" w:rsidP="00A63451">
      <w:pPr>
        <w:jc w:val="both"/>
        <w:rPr>
          <w:b/>
          <w:bCs/>
          <w:color w:val="002060"/>
          <w:highlight w:val="yellow"/>
        </w:rPr>
      </w:pPr>
      <w:r w:rsidRPr="004F6459">
        <w:rPr>
          <w:b/>
          <w:bCs/>
          <w:color w:val="002060"/>
        </w:rPr>
        <w:t>ROLES AND RESPONSIBILITIES – WORKFORCE</w:t>
      </w:r>
    </w:p>
    <w:p w14:paraId="49C42C49" w14:textId="2E7FC24D" w:rsidR="004172CD" w:rsidRPr="004F6459" w:rsidRDefault="004F6459" w:rsidP="00A63451">
      <w:pPr>
        <w:jc w:val="both"/>
        <w:rPr>
          <w:b/>
          <w:bCs/>
        </w:rPr>
      </w:pPr>
      <w:r w:rsidRPr="004F6459">
        <w:rPr>
          <w:b/>
          <w:bCs/>
        </w:rPr>
        <w:t xml:space="preserve">Employees have the responsibility: </w:t>
      </w:r>
      <w:r w:rsidR="004172CD" w:rsidRPr="004F6459">
        <w:rPr>
          <w:b/>
          <w:bCs/>
        </w:rPr>
        <w:t xml:space="preserve"> </w:t>
      </w:r>
    </w:p>
    <w:p w14:paraId="48D61485" w14:textId="30CD57C5" w:rsidR="004172CD" w:rsidRPr="004F6459" w:rsidRDefault="004172CD" w:rsidP="00A63451">
      <w:pPr>
        <w:pStyle w:val="ListParagraph"/>
        <w:numPr>
          <w:ilvl w:val="0"/>
          <w:numId w:val="24"/>
        </w:numPr>
        <w:jc w:val="both"/>
        <w:rPr>
          <w:bCs/>
        </w:rPr>
      </w:pPr>
      <w:r w:rsidRPr="004F6459">
        <w:rPr>
          <w:bCs/>
        </w:rPr>
        <w:t>To maintain and improve their professional knowledge and competence.</w:t>
      </w:r>
    </w:p>
    <w:p w14:paraId="57DE1F69" w14:textId="77777777" w:rsidR="004172CD" w:rsidRPr="004F6459" w:rsidRDefault="004172CD" w:rsidP="00A63451">
      <w:pPr>
        <w:numPr>
          <w:ilvl w:val="0"/>
          <w:numId w:val="14"/>
        </w:numPr>
        <w:jc w:val="both"/>
        <w:rPr>
          <w:bCs/>
        </w:rPr>
      </w:pPr>
      <w:r w:rsidRPr="004F6459">
        <w:rPr>
          <w:bCs/>
        </w:rPr>
        <w:t>To identify their own learning and development needs.</w:t>
      </w:r>
    </w:p>
    <w:p w14:paraId="7F67EAF6" w14:textId="77777777" w:rsidR="004172CD" w:rsidRPr="004F6459" w:rsidRDefault="004172CD" w:rsidP="00A63451">
      <w:pPr>
        <w:numPr>
          <w:ilvl w:val="0"/>
          <w:numId w:val="14"/>
        </w:numPr>
        <w:jc w:val="both"/>
        <w:rPr>
          <w:bCs/>
        </w:rPr>
      </w:pPr>
      <w:r w:rsidRPr="004F6459">
        <w:rPr>
          <w:bCs/>
        </w:rPr>
        <w:t>To access the training provided.</w:t>
      </w:r>
    </w:p>
    <w:p w14:paraId="50ADEE2E" w14:textId="7268C3D7" w:rsidR="004172CD" w:rsidRPr="004F6459" w:rsidRDefault="004172CD" w:rsidP="00A63451">
      <w:pPr>
        <w:pStyle w:val="ListParagraph"/>
        <w:numPr>
          <w:ilvl w:val="0"/>
          <w:numId w:val="14"/>
        </w:numPr>
        <w:jc w:val="both"/>
        <w:rPr>
          <w:bCs/>
        </w:rPr>
      </w:pPr>
      <w:r w:rsidRPr="004F6459">
        <w:rPr>
          <w:bCs/>
        </w:rPr>
        <w:t>To keep a record of training attended.</w:t>
      </w:r>
    </w:p>
    <w:p w14:paraId="382E0305" w14:textId="6BE8E089" w:rsidR="00BD2CB0" w:rsidRDefault="00BD2CB0" w:rsidP="00A63451">
      <w:pPr>
        <w:jc w:val="both"/>
        <w:rPr>
          <w:bCs/>
        </w:rPr>
      </w:pPr>
    </w:p>
    <w:p w14:paraId="62C24FA9" w14:textId="77777777" w:rsidR="008854C5" w:rsidRDefault="004F6459" w:rsidP="00A63451">
      <w:pPr>
        <w:jc w:val="both"/>
        <w:rPr>
          <w:b/>
          <w:bCs/>
          <w:color w:val="002060"/>
        </w:rPr>
      </w:pPr>
      <w:r w:rsidRPr="004F6459">
        <w:rPr>
          <w:b/>
          <w:bCs/>
          <w:color w:val="002060"/>
        </w:rPr>
        <w:t>ROLES AND RESPONSIBILITIES – ESSCP LEARNING &amp;</w:t>
      </w:r>
      <w:r>
        <w:rPr>
          <w:b/>
          <w:bCs/>
          <w:color w:val="002060"/>
        </w:rPr>
        <w:t xml:space="preserve"> DEVELOPMENT SUB </w:t>
      </w:r>
      <w:r w:rsidR="003F5448" w:rsidRPr="004F6459">
        <w:rPr>
          <w:b/>
          <w:bCs/>
          <w:color w:val="002060"/>
        </w:rPr>
        <w:t>GROUP</w:t>
      </w:r>
    </w:p>
    <w:p w14:paraId="162354B8" w14:textId="1D10F9F8" w:rsidR="003F5448" w:rsidRPr="008854C5" w:rsidRDefault="004F6459" w:rsidP="00A63451">
      <w:pPr>
        <w:jc w:val="both"/>
        <w:rPr>
          <w:b/>
          <w:bCs/>
          <w:color w:val="002060"/>
        </w:rPr>
      </w:pPr>
      <w:r w:rsidRPr="004F6459">
        <w:rPr>
          <w:bCs/>
        </w:rPr>
        <w:t>The Learning &amp; Development s</w:t>
      </w:r>
      <w:r w:rsidR="003F5448" w:rsidRPr="004F6459">
        <w:rPr>
          <w:bCs/>
        </w:rPr>
        <w:t>ub</w:t>
      </w:r>
      <w:r w:rsidRPr="004F6459">
        <w:rPr>
          <w:bCs/>
        </w:rPr>
        <w:t xml:space="preserve"> g</w:t>
      </w:r>
      <w:r w:rsidR="003F5448" w:rsidRPr="004F6459">
        <w:rPr>
          <w:bCs/>
        </w:rPr>
        <w:t xml:space="preserve">roup is responsible, on behalf of the ESSCP, to ensure that multi-agency training is delivered to a consistently high standard, and that a process exists for </w:t>
      </w:r>
      <w:r w:rsidRPr="004F6459">
        <w:rPr>
          <w:bCs/>
        </w:rPr>
        <w:t xml:space="preserve">monitoring and </w:t>
      </w:r>
      <w:r w:rsidR="003F5448" w:rsidRPr="004F6459">
        <w:rPr>
          <w:bCs/>
        </w:rPr>
        <w:t xml:space="preserve">evaluating training. </w:t>
      </w:r>
      <w:r w:rsidR="003F5448" w:rsidRPr="004F6459">
        <w:rPr>
          <w:b/>
          <w:bCs/>
        </w:rPr>
        <w:t xml:space="preserve">The </w:t>
      </w:r>
      <w:r w:rsidR="00554C62">
        <w:rPr>
          <w:b/>
          <w:bCs/>
        </w:rPr>
        <w:t>sub group Terms of R</w:t>
      </w:r>
      <w:r w:rsidR="003F5448" w:rsidRPr="004F6459">
        <w:rPr>
          <w:b/>
          <w:bCs/>
        </w:rPr>
        <w:t>eference is attached at appendix</w:t>
      </w:r>
      <w:r w:rsidRPr="004F6459">
        <w:rPr>
          <w:b/>
          <w:bCs/>
        </w:rPr>
        <w:t xml:space="preserve"> 1.</w:t>
      </w:r>
    </w:p>
    <w:p w14:paraId="20771B7B" w14:textId="484DD798" w:rsidR="00FF0BC6" w:rsidRPr="00D72EF3" w:rsidRDefault="00D72EF3" w:rsidP="00A63451">
      <w:pPr>
        <w:jc w:val="both"/>
        <w:rPr>
          <w:bCs/>
          <w:lang w:val="en-US"/>
        </w:rPr>
      </w:pPr>
      <w:r w:rsidRPr="00D72EF3">
        <w:rPr>
          <w:bCs/>
          <w:lang w:val="en-US"/>
        </w:rPr>
        <w:t>The</w:t>
      </w:r>
      <w:r>
        <w:rPr>
          <w:bCs/>
          <w:lang w:val="en-US"/>
        </w:rPr>
        <w:t xml:space="preserve"> Learning &amp; Development </w:t>
      </w:r>
      <w:proofErr w:type="gramStart"/>
      <w:r>
        <w:rPr>
          <w:bCs/>
          <w:lang w:val="en-US"/>
        </w:rPr>
        <w:t xml:space="preserve">sub </w:t>
      </w:r>
      <w:r w:rsidR="00554C62">
        <w:rPr>
          <w:bCs/>
          <w:lang w:val="en-US"/>
        </w:rPr>
        <w:t>group</w:t>
      </w:r>
      <w:proofErr w:type="gramEnd"/>
      <w:r w:rsidR="00554C62">
        <w:rPr>
          <w:bCs/>
          <w:lang w:val="en-US"/>
        </w:rPr>
        <w:t xml:space="preserve"> will implement</w:t>
      </w:r>
      <w:r w:rsidRPr="00D72EF3">
        <w:rPr>
          <w:bCs/>
          <w:lang w:val="en-US"/>
        </w:rPr>
        <w:t xml:space="preserve"> the ESSCP Learning</w:t>
      </w:r>
      <w:r w:rsidR="001C4445">
        <w:rPr>
          <w:bCs/>
          <w:lang w:val="en-US"/>
        </w:rPr>
        <w:t xml:space="preserve"> </w:t>
      </w:r>
      <w:r w:rsidRPr="00D72EF3">
        <w:rPr>
          <w:bCs/>
          <w:lang w:val="en-US"/>
        </w:rPr>
        <w:t>Strategy to strengthen and support a learning culture across partner agencies in East Sussex to safeguard the welfar</w:t>
      </w:r>
      <w:r w:rsidR="002455B6">
        <w:rPr>
          <w:bCs/>
          <w:lang w:val="en-US"/>
        </w:rPr>
        <w:t xml:space="preserve">e of children and young people. The sub group will strive to identify and address </w:t>
      </w:r>
      <w:r w:rsidR="002455B6" w:rsidRPr="002455B6">
        <w:rPr>
          <w:bCs/>
          <w:lang w:val="en-US"/>
        </w:rPr>
        <w:t>multi-ag</w:t>
      </w:r>
      <w:r w:rsidR="002455B6">
        <w:rPr>
          <w:bCs/>
          <w:lang w:val="en-US"/>
        </w:rPr>
        <w:t>ency learning gaps,</w:t>
      </w:r>
      <w:r w:rsidR="002455B6" w:rsidRPr="002455B6">
        <w:rPr>
          <w:bCs/>
          <w:lang w:val="en-US"/>
        </w:rPr>
        <w:t xml:space="preserve"> through </w:t>
      </w:r>
      <w:r w:rsidR="002455B6">
        <w:rPr>
          <w:bCs/>
          <w:lang w:val="en-US"/>
        </w:rPr>
        <w:t xml:space="preserve">the review of either </w:t>
      </w:r>
      <w:r w:rsidR="002455B6" w:rsidRPr="002455B6">
        <w:rPr>
          <w:bCs/>
          <w:lang w:val="en-US"/>
        </w:rPr>
        <w:t>primary or secondary data</w:t>
      </w:r>
      <w:r w:rsidR="002455B6">
        <w:rPr>
          <w:bCs/>
          <w:lang w:val="en-US"/>
        </w:rPr>
        <w:t>.</w:t>
      </w:r>
    </w:p>
    <w:p w14:paraId="3F391D04" w14:textId="693200ED" w:rsidR="00D72EF3" w:rsidRPr="00D72EF3" w:rsidRDefault="00D72EF3" w:rsidP="00A63451">
      <w:pPr>
        <w:jc w:val="both"/>
        <w:rPr>
          <w:bCs/>
        </w:rPr>
      </w:pPr>
      <w:r w:rsidRPr="00D72EF3">
        <w:rPr>
          <w:bCs/>
        </w:rPr>
        <w:t xml:space="preserve">The </w:t>
      </w:r>
      <w:proofErr w:type="gramStart"/>
      <w:r>
        <w:rPr>
          <w:bCs/>
        </w:rPr>
        <w:t>sub group</w:t>
      </w:r>
      <w:proofErr w:type="gramEnd"/>
      <w:r>
        <w:rPr>
          <w:bCs/>
        </w:rPr>
        <w:t xml:space="preserve"> will</w:t>
      </w:r>
      <w:r w:rsidRPr="00D72EF3">
        <w:rPr>
          <w:bCs/>
        </w:rPr>
        <w:t xml:space="preserve"> support the ESSCP training ‘pool’ members and provide development sessions to ensure they are confident and competent in delivering high quality </w:t>
      </w:r>
      <w:r w:rsidR="001C4445">
        <w:rPr>
          <w:bCs/>
        </w:rPr>
        <w:t>s</w:t>
      </w:r>
      <w:r w:rsidRPr="00D72EF3">
        <w:rPr>
          <w:bCs/>
        </w:rPr>
        <w:t>afeguarding training. This will also include inviting pool member</w:t>
      </w:r>
      <w:r w:rsidR="005A31C8">
        <w:rPr>
          <w:bCs/>
        </w:rPr>
        <w:t>s</w:t>
      </w:r>
      <w:r w:rsidRPr="00D72EF3">
        <w:rPr>
          <w:bCs/>
        </w:rPr>
        <w:t xml:space="preserve"> to take part in the development of training and learning opportunities.</w:t>
      </w:r>
    </w:p>
    <w:p w14:paraId="3136A1AA" w14:textId="7140F8FC" w:rsidR="00D72EF3" w:rsidRDefault="00D72EF3" w:rsidP="00A63451">
      <w:pPr>
        <w:jc w:val="both"/>
        <w:rPr>
          <w:bCs/>
        </w:rPr>
      </w:pPr>
      <w:r w:rsidRPr="00D72EF3">
        <w:rPr>
          <w:bCs/>
        </w:rPr>
        <w:t xml:space="preserve">The </w:t>
      </w:r>
      <w:r>
        <w:rPr>
          <w:bCs/>
        </w:rPr>
        <w:t>sub g</w:t>
      </w:r>
      <w:r w:rsidRPr="00D72EF3">
        <w:rPr>
          <w:bCs/>
        </w:rPr>
        <w:t xml:space="preserve">roup will work closely with other ESSCP </w:t>
      </w:r>
      <w:r>
        <w:rPr>
          <w:bCs/>
        </w:rPr>
        <w:t xml:space="preserve">sub </w:t>
      </w:r>
      <w:r w:rsidRPr="00D72EF3">
        <w:rPr>
          <w:bCs/>
        </w:rPr>
        <w:t xml:space="preserve">groups, notably the Quality Assurance and Case Review </w:t>
      </w:r>
      <w:r>
        <w:rPr>
          <w:bCs/>
        </w:rPr>
        <w:t>s</w:t>
      </w:r>
      <w:r w:rsidRPr="00D72EF3">
        <w:rPr>
          <w:bCs/>
        </w:rPr>
        <w:t>ub</w:t>
      </w:r>
      <w:r>
        <w:rPr>
          <w:bCs/>
        </w:rPr>
        <w:t xml:space="preserve"> </w:t>
      </w:r>
      <w:r w:rsidRPr="00D72EF3">
        <w:rPr>
          <w:bCs/>
        </w:rPr>
        <w:t xml:space="preserve">groups, so as the output of one </w:t>
      </w:r>
      <w:r>
        <w:rPr>
          <w:bCs/>
        </w:rPr>
        <w:t>s</w:t>
      </w:r>
      <w:r w:rsidRPr="00D72EF3">
        <w:rPr>
          <w:bCs/>
        </w:rPr>
        <w:t>ub</w:t>
      </w:r>
      <w:r>
        <w:rPr>
          <w:bCs/>
        </w:rPr>
        <w:t xml:space="preserve"> </w:t>
      </w:r>
      <w:r w:rsidRPr="00D72EF3">
        <w:rPr>
          <w:bCs/>
        </w:rPr>
        <w:t>group informs the input to another. The sub group will also work closely with the Children’s Services Workforce Development team to create learning and development opportunities, share skills and resources.</w:t>
      </w:r>
    </w:p>
    <w:p w14:paraId="6475CFA3" w14:textId="1C18FB4A" w:rsidR="003F5448" w:rsidRPr="004F6459" w:rsidRDefault="003F5448" w:rsidP="00A63451">
      <w:pPr>
        <w:jc w:val="both"/>
        <w:rPr>
          <w:bCs/>
        </w:rPr>
      </w:pPr>
      <w:r w:rsidRPr="004F6459">
        <w:rPr>
          <w:bCs/>
        </w:rPr>
        <w:t xml:space="preserve">The Learning &amp; Development </w:t>
      </w:r>
      <w:r w:rsidR="004F6459" w:rsidRPr="004F6459">
        <w:rPr>
          <w:bCs/>
        </w:rPr>
        <w:t>sub g</w:t>
      </w:r>
      <w:r w:rsidRPr="004F6459">
        <w:rPr>
          <w:bCs/>
        </w:rPr>
        <w:t xml:space="preserve">roup provides information to the ESSCP regarding training provision, the costs of the multi-agency training programme, an overview of the evaluation of </w:t>
      </w:r>
      <w:r w:rsidR="00554C62">
        <w:rPr>
          <w:bCs/>
        </w:rPr>
        <w:t>the training offer</w:t>
      </w:r>
      <w:r w:rsidRPr="004F6459">
        <w:rPr>
          <w:bCs/>
        </w:rPr>
        <w:t xml:space="preserve"> and an evaluation of the impact of training on pr</w:t>
      </w:r>
      <w:r w:rsidR="008854C5">
        <w:rPr>
          <w:bCs/>
        </w:rPr>
        <w:t xml:space="preserve">actice. This </w:t>
      </w:r>
      <w:r w:rsidR="00554C62">
        <w:rPr>
          <w:bCs/>
        </w:rPr>
        <w:t>can include:</w:t>
      </w:r>
      <w:r w:rsidR="008854C5">
        <w:rPr>
          <w:bCs/>
        </w:rPr>
        <w:t xml:space="preserve"> </w:t>
      </w:r>
    </w:p>
    <w:p w14:paraId="16AB9448" w14:textId="77777777" w:rsidR="003F5448" w:rsidRPr="004F6459" w:rsidRDefault="003F5448" w:rsidP="00A63451">
      <w:pPr>
        <w:numPr>
          <w:ilvl w:val="0"/>
          <w:numId w:val="9"/>
        </w:numPr>
        <w:jc w:val="both"/>
        <w:rPr>
          <w:bCs/>
        </w:rPr>
      </w:pPr>
      <w:r w:rsidRPr="004F6459">
        <w:rPr>
          <w:bCs/>
        </w:rPr>
        <w:t xml:space="preserve">Multi-agency courses offered in the last financial year </w:t>
      </w:r>
    </w:p>
    <w:p w14:paraId="4F644F7E" w14:textId="77777777" w:rsidR="003F5448" w:rsidRPr="004F6459" w:rsidRDefault="003F5448" w:rsidP="00A63451">
      <w:pPr>
        <w:numPr>
          <w:ilvl w:val="0"/>
          <w:numId w:val="9"/>
        </w:numPr>
        <w:jc w:val="both"/>
        <w:rPr>
          <w:bCs/>
        </w:rPr>
      </w:pPr>
      <w:r w:rsidRPr="004F6459">
        <w:rPr>
          <w:bCs/>
        </w:rPr>
        <w:t>Number of places available on each multi-agency course</w:t>
      </w:r>
    </w:p>
    <w:p w14:paraId="564A7D99" w14:textId="6CBD10DC" w:rsidR="003F5448" w:rsidRPr="004F6459" w:rsidRDefault="003F5448" w:rsidP="00A63451">
      <w:pPr>
        <w:numPr>
          <w:ilvl w:val="0"/>
          <w:numId w:val="9"/>
        </w:numPr>
        <w:jc w:val="both"/>
        <w:rPr>
          <w:bCs/>
        </w:rPr>
      </w:pPr>
      <w:r w:rsidRPr="004F6459">
        <w:rPr>
          <w:bCs/>
        </w:rPr>
        <w:t>Number of applica</w:t>
      </w:r>
      <w:r w:rsidR="004F6459" w:rsidRPr="004F6459">
        <w:rPr>
          <w:bCs/>
        </w:rPr>
        <w:t>nts/</w:t>
      </w:r>
      <w:r w:rsidRPr="004F6459">
        <w:rPr>
          <w:bCs/>
        </w:rPr>
        <w:t xml:space="preserve">participants to multi-agency courses </w:t>
      </w:r>
    </w:p>
    <w:p w14:paraId="7AD6912A" w14:textId="77777777" w:rsidR="002455B6" w:rsidRPr="002455B6" w:rsidRDefault="003F5448" w:rsidP="002455B6">
      <w:pPr>
        <w:pStyle w:val="ListParagraph"/>
        <w:numPr>
          <w:ilvl w:val="0"/>
          <w:numId w:val="9"/>
        </w:numPr>
        <w:rPr>
          <w:bCs/>
        </w:rPr>
      </w:pPr>
      <w:r w:rsidRPr="002455B6">
        <w:rPr>
          <w:bCs/>
        </w:rPr>
        <w:t>Agency background of applicants/participants</w:t>
      </w:r>
      <w:r w:rsidR="00280351" w:rsidRPr="002455B6">
        <w:rPr>
          <w:bCs/>
        </w:rPr>
        <w:t>, identifying any gaps/drops in agency attendance</w:t>
      </w:r>
      <w:r w:rsidR="002455B6" w:rsidRPr="002455B6">
        <w:t xml:space="preserve"> </w:t>
      </w:r>
    </w:p>
    <w:p w14:paraId="0D6220AE" w14:textId="2E118068" w:rsidR="003F5448" w:rsidRPr="004F6459" w:rsidRDefault="003F5448" w:rsidP="00A63451">
      <w:pPr>
        <w:numPr>
          <w:ilvl w:val="0"/>
          <w:numId w:val="9"/>
        </w:numPr>
        <w:jc w:val="both"/>
        <w:rPr>
          <w:bCs/>
        </w:rPr>
      </w:pPr>
      <w:r w:rsidRPr="004F6459">
        <w:rPr>
          <w:bCs/>
        </w:rPr>
        <w:t>Costs of commissioning independent tra</w:t>
      </w:r>
      <w:r w:rsidR="004F6459" w:rsidRPr="004F6459">
        <w:rPr>
          <w:bCs/>
        </w:rPr>
        <w:t>iners</w:t>
      </w:r>
      <w:r w:rsidR="002B25CD">
        <w:rPr>
          <w:bCs/>
        </w:rPr>
        <w:t>, training venues / refreshments</w:t>
      </w:r>
      <w:r w:rsidR="004F6459" w:rsidRPr="004F6459">
        <w:rPr>
          <w:bCs/>
        </w:rPr>
        <w:t xml:space="preserve"> for each multi-agency</w:t>
      </w:r>
      <w:r w:rsidRPr="004F6459">
        <w:rPr>
          <w:bCs/>
        </w:rPr>
        <w:t xml:space="preserve"> course provided by the ESSCP</w:t>
      </w:r>
    </w:p>
    <w:p w14:paraId="1BD119FF" w14:textId="0557F474" w:rsidR="008854C5" w:rsidRDefault="003F5448" w:rsidP="00A63451">
      <w:pPr>
        <w:numPr>
          <w:ilvl w:val="0"/>
          <w:numId w:val="9"/>
        </w:numPr>
        <w:jc w:val="both"/>
        <w:rPr>
          <w:bCs/>
        </w:rPr>
      </w:pPr>
      <w:r w:rsidRPr="004F6459">
        <w:rPr>
          <w:bCs/>
        </w:rPr>
        <w:lastRenderedPageBreak/>
        <w:t>Evaluation/feedback on each multi-agency course</w:t>
      </w:r>
      <w:r w:rsidR="002B25CD">
        <w:rPr>
          <w:bCs/>
        </w:rPr>
        <w:t>, including impact</w:t>
      </w:r>
    </w:p>
    <w:p w14:paraId="74F354F3" w14:textId="494C7A40" w:rsidR="00D72EF3" w:rsidRDefault="002E5777" w:rsidP="00A63451">
      <w:pPr>
        <w:jc w:val="both"/>
        <w:rPr>
          <w:bCs/>
        </w:rPr>
      </w:pPr>
      <w:r>
        <w:rPr>
          <w:bCs/>
        </w:rPr>
        <w:t>The sub group will consider innovative solutions to provide training in a virtual way as well as via traditional classroom training. Development of this will be led by the L</w:t>
      </w:r>
      <w:r w:rsidR="001C4445">
        <w:rPr>
          <w:bCs/>
        </w:rPr>
        <w:t xml:space="preserve">earning </w:t>
      </w:r>
      <w:r>
        <w:rPr>
          <w:bCs/>
        </w:rPr>
        <w:t>&amp;</w:t>
      </w:r>
      <w:r w:rsidR="001C4445">
        <w:rPr>
          <w:bCs/>
        </w:rPr>
        <w:t xml:space="preserve"> </w:t>
      </w:r>
      <w:r>
        <w:rPr>
          <w:bCs/>
        </w:rPr>
        <w:t>D</w:t>
      </w:r>
      <w:r w:rsidR="001C4445">
        <w:rPr>
          <w:bCs/>
        </w:rPr>
        <w:t>evelopment</w:t>
      </w:r>
      <w:r>
        <w:rPr>
          <w:bCs/>
        </w:rPr>
        <w:t xml:space="preserve"> Consultant, with guidance from the ESSCP Manager and </w:t>
      </w:r>
      <w:proofErr w:type="gramStart"/>
      <w:r>
        <w:rPr>
          <w:bCs/>
        </w:rPr>
        <w:t>sub group</w:t>
      </w:r>
      <w:proofErr w:type="gramEnd"/>
      <w:r>
        <w:rPr>
          <w:bCs/>
        </w:rPr>
        <w:t>. The sub group will ensure the Training Pool are trained</w:t>
      </w:r>
      <w:r w:rsidR="00A63451">
        <w:rPr>
          <w:bCs/>
        </w:rPr>
        <w:t>, supported</w:t>
      </w:r>
      <w:r>
        <w:rPr>
          <w:bCs/>
        </w:rPr>
        <w:t xml:space="preserve"> and equipped to deliver training through a variety of methods.</w:t>
      </w:r>
    </w:p>
    <w:p w14:paraId="1A49B14D" w14:textId="1823A26E" w:rsidR="002B25CD" w:rsidRDefault="002B25CD" w:rsidP="00A63451">
      <w:pPr>
        <w:jc w:val="both"/>
        <w:rPr>
          <w:bCs/>
        </w:rPr>
      </w:pPr>
      <w:r>
        <w:rPr>
          <w:bCs/>
        </w:rPr>
        <w:t>The sub group will explore pan-Sussex opportunities to share learning and where appropriate deliver pan-Sussex training sessions.</w:t>
      </w:r>
    </w:p>
    <w:p w14:paraId="0F7C88CB" w14:textId="77777777" w:rsidR="002E5777" w:rsidRPr="00D72EF3" w:rsidRDefault="002E5777" w:rsidP="00A63451">
      <w:pPr>
        <w:jc w:val="both"/>
        <w:rPr>
          <w:bCs/>
        </w:rPr>
      </w:pPr>
    </w:p>
    <w:p w14:paraId="73399B02" w14:textId="03230BC5" w:rsidR="003F5448" w:rsidRPr="004F6459" w:rsidRDefault="004F6459" w:rsidP="00A63451">
      <w:pPr>
        <w:pStyle w:val="ListParagraph"/>
        <w:ind w:left="0"/>
        <w:jc w:val="both"/>
        <w:rPr>
          <w:b/>
          <w:bCs/>
          <w:color w:val="002060"/>
        </w:rPr>
      </w:pPr>
      <w:r w:rsidRPr="004F6459">
        <w:rPr>
          <w:b/>
          <w:bCs/>
          <w:color w:val="002060"/>
        </w:rPr>
        <w:t xml:space="preserve">ROLES AND RESPONSIBILITIES – ESSCP </w:t>
      </w:r>
      <w:r w:rsidR="004E61D0">
        <w:rPr>
          <w:b/>
          <w:bCs/>
          <w:color w:val="002060"/>
        </w:rPr>
        <w:t>TRAINING POOL</w:t>
      </w:r>
    </w:p>
    <w:p w14:paraId="2644D820" w14:textId="018EF823" w:rsidR="004F6459" w:rsidRDefault="0051557A" w:rsidP="00A63451">
      <w:pPr>
        <w:jc w:val="both"/>
        <w:rPr>
          <w:bCs/>
        </w:rPr>
      </w:pPr>
      <w:r w:rsidRPr="004F6459">
        <w:rPr>
          <w:bCs/>
        </w:rPr>
        <w:t xml:space="preserve">Multi-agency training should be delivered by practitioners who are knowledgeable about safeguarding and </w:t>
      </w:r>
      <w:r w:rsidR="002E5777">
        <w:rPr>
          <w:bCs/>
        </w:rPr>
        <w:t xml:space="preserve">experienced in </w:t>
      </w:r>
      <w:r w:rsidRPr="004F6459">
        <w:rPr>
          <w:bCs/>
        </w:rPr>
        <w:t>promoting the welfare of children</w:t>
      </w:r>
      <w:r w:rsidR="00554C62">
        <w:rPr>
          <w:bCs/>
        </w:rPr>
        <w:t>. Trainers</w:t>
      </w:r>
      <w:r w:rsidRPr="004F6459">
        <w:rPr>
          <w:bCs/>
        </w:rPr>
        <w:t xml:space="preserve"> </w:t>
      </w:r>
      <w:r w:rsidR="00554C62">
        <w:rPr>
          <w:bCs/>
        </w:rPr>
        <w:t xml:space="preserve">should have, or be supported to gain, </w:t>
      </w:r>
      <w:r w:rsidR="00114FC6" w:rsidRPr="004F6459">
        <w:rPr>
          <w:bCs/>
        </w:rPr>
        <w:t>skills and confidence in delivering training or public speaking.</w:t>
      </w:r>
      <w:r w:rsidR="004F6459" w:rsidRPr="004F6459">
        <w:rPr>
          <w:bCs/>
        </w:rPr>
        <w:t xml:space="preserve"> </w:t>
      </w:r>
    </w:p>
    <w:p w14:paraId="7F1A7E3B" w14:textId="7622964D" w:rsidR="0051557A" w:rsidRDefault="004F6459" w:rsidP="00A63451">
      <w:pPr>
        <w:jc w:val="both"/>
        <w:rPr>
          <w:bCs/>
        </w:rPr>
      </w:pPr>
      <w:r w:rsidRPr="004F6459">
        <w:rPr>
          <w:bCs/>
        </w:rPr>
        <w:t xml:space="preserve">The ESSCP has a well established </w:t>
      </w:r>
      <w:r w:rsidR="0051557A" w:rsidRPr="004F6459">
        <w:rPr>
          <w:bCs/>
        </w:rPr>
        <w:t>pool of experienced practitioners from a ra</w:t>
      </w:r>
      <w:r w:rsidR="002E5777">
        <w:rPr>
          <w:bCs/>
        </w:rPr>
        <w:t xml:space="preserve">nge of member agencies who </w:t>
      </w:r>
      <w:r w:rsidR="0051557A" w:rsidRPr="004F6459">
        <w:rPr>
          <w:bCs/>
        </w:rPr>
        <w:t xml:space="preserve">deliver the training courses outlined in the ESSCP multi-agency training programme. </w:t>
      </w:r>
      <w:r w:rsidRPr="004F6459">
        <w:rPr>
          <w:bCs/>
        </w:rPr>
        <w:t>T</w:t>
      </w:r>
      <w:r w:rsidR="0051557A" w:rsidRPr="004F6459">
        <w:rPr>
          <w:bCs/>
        </w:rPr>
        <w:t>he t</w:t>
      </w:r>
      <w:r w:rsidRPr="004F6459">
        <w:rPr>
          <w:bCs/>
        </w:rPr>
        <w:t>raining pool is</w:t>
      </w:r>
      <w:r w:rsidR="0051557A" w:rsidRPr="004F6459">
        <w:rPr>
          <w:bCs/>
        </w:rPr>
        <w:t xml:space="preserve"> overseen and managed by the ESSCP</w:t>
      </w:r>
      <w:r w:rsidR="00114FC6" w:rsidRPr="004F6459">
        <w:rPr>
          <w:bCs/>
        </w:rPr>
        <w:t xml:space="preserve"> </w:t>
      </w:r>
      <w:r w:rsidR="001C4445">
        <w:rPr>
          <w:bCs/>
        </w:rPr>
        <w:t>Learning</w:t>
      </w:r>
      <w:r w:rsidR="00114FC6" w:rsidRPr="004F6459">
        <w:rPr>
          <w:bCs/>
        </w:rPr>
        <w:t xml:space="preserve"> </w:t>
      </w:r>
      <w:r w:rsidR="001C4445">
        <w:rPr>
          <w:bCs/>
        </w:rPr>
        <w:t>&amp;</w:t>
      </w:r>
      <w:r w:rsidR="00114FC6" w:rsidRPr="004F6459">
        <w:rPr>
          <w:bCs/>
        </w:rPr>
        <w:t xml:space="preserve"> Development Consultant.</w:t>
      </w:r>
    </w:p>
    <w:p w14:paraId="09E8C963" w14:textId="229419A3" w:rsidR="0051557A" w:rsidRPr="004E61D0" w:rsidRDefault="004F6459" w:rsidP="00A63451">
      <w:pPr>
        <w:jc w:val="both"/>
        <w:rPr>
          <w:bCs/>
        </w:rPr>
      </w:pPr>
      <w:r>
        <w:rPr>
          <w:bCs/>
        </w:rPr>
        <w:t xml:space="preserve">The training pool is </w:t>
      </w:r>
      <w:r w:rsidR="00535277">
        <w:rPr>
          <w:bCs/>
        </w:rPr>
        <w:t xml:space="preserve">a </w:t>
      </w:r>
      <w:r>
        <w:rPr>
          <w:bCs/>
        </w:rPr>
        <w:t xml:space="preserve">valuable asset to the partnership and the continuous development of this group is essential to deliver an effective portfolio of multi-agency training. </w:t>
      </w:r>
      <w:r w:rsidR="002E5777">
        <w:rPr>
          <w:bCs/>
        </w:rPr>
        <w:t>Training pool sessions</w:t>
      </w:r>
      <w:r>
        <w:rPr>
          <w:bCs/>
        </w:rPr>
        <w:t xml:space="preserve"> </w:t>
      </w:r>
      <w:r w:rsidR="002E5777">
        <w:rPr>
          <w:bCs/>
        </w:rPr>
        <w:t>will be provided</w:t>
      </w:r>
      <w:r w:rsidR="004E61D0">
        <w:rPr>
          <w:bCs/>
        </w:rPr>
        <w:t xml:space="preserve"> to develop the group and training is co-delivered to support </w:t>
      </w:r>
      <w:r w:rsidR="0051557A" w:rsidRPr="004E61D0">
        <w:rPr>
          <w:bCs/>
        </w:rPr>
        <w:t>less experienced trainers</w:t>
      </w:r>
      <w:r w:rsidR="004E61D0" w:rsidRPr="004E61D0">
        <w:rPr>
          <w:bCs/>
        </w:rPr>
        <w:t>, who</w:t>
      </w:r>
      <w:r w:rsidR="0051557A" w:rsidRPr="004E61D0">
        <w:rPr>
          <w:bCs/>
        </w:rPr>
        <w:t xml:space="preserve"> are mentor</w:t>
      </w:r>
      <w:r w:rsidR="004E61D0" w:rsidRPr="004E61D0">
        <w:rPr>
          <w:bCs/>
        </w:rPr>
        <w:t xml:space="preserve">ed by more experienced ones, </w:t>
      </w:r>
      <w:r w:rsidR="0051557A" w:rsidRPr="004E61D0">
        <w:rPr>
          <w:bCs/>
        </w:rPr>
        <w:t>thereby maintain</w:t>
      </w:r>
      <w:r w:rsidR="004E61D0" w:rsidRPr="004E61D0">
        <w:rPr>
          <w:bCs/>
        </w:rPr>
        <w:t>ing</w:t>
      </w:r>
      <w:r w:rsidR="0051557A" w:rsidRPr="004E61D0">
        <w:rPr>
          <w:bCs/>
        </w:rPr>
        <w:t xml:space="preserve"> standards of delivery. </w:t>
      </w:r>
    </w:p>
    <w:p w14:paraId="0FE8752A" w14:textId="4FE7A521" w:rsidR="0051557A" w:rsidRPr="004E61D0" w:rsidRDefault="004E61D0" w:rsidP="00A63451">
      <w:pPr>
        <w:jc w:val="both"/>
        <w:rPr>
          <w:bCs/>
        </w:rPr>
      </w:pPr>
      <w:r w:rsidRPr="004E61D0">
        <w:rPr>
          <w:bCs/>
        </w:rPr>
        <w:t>The expectation is that E</w:t>
      </w:r>
      <w:r w:rsidR="0051557A" w:rsidRPr="004E61D0">
        <w:rPr>
          <w:bCs/>
        </w:rPr>
        <w:t>SSCP</w:t>
      </w:r>
      <w:r w:rsidRPr="004E61D0">
        <w:rPr>
          <w:bCs/>
        </w:rPr>
        <w:t xml:space="preserve"> m</w:t>
      </w:r>
      <w:r w:rsidR="0051557A" w:rsidRPr="004E61D0">
        <w:rPr>
          <w:bCs/>
        </w:rPr>
        <w:t>ember organisations will support the t</w:t>
      </w:r>
      <w:r>
        <w:rPr>
          <w:bCs/>
        </w:rPr>
        <w:t>raining programme by releasing p</w:t>
      </w:r>
      <w:r w:rsidR="0051557A" w:rsidRPr="004E61D0">
        <w:rPr>
          <w:bCs/>
        </w:rPr>
        <w:t>ool members from their usual place of work for a minimum of four days per year. This will</w:t>
      </w:r>
      <w:r>
        <w:rPr>
          <w:bCs/>
        </w:rPr>
        <w:t xml:space="preserve"> enable p</w:t>
      </w:r>
      <w:r w:rsidR="0051557A" w:rsidRPr="004E61D0">
        <w:rPr>
          <w:bCs/>
        </w:rPr>
        <w:t>ool members to:</w:t>
      </w:r>
    </w:p>
    <w:p w14:paraId="63E375B1" w14:textId="746846DB" w:rsidR="0051557A" w:rsidRPr="004E61D0" w:rsidRDefault="0051557A" w:rsidP="00A63451">
      <w:pPr>
        <w:numPr>
          <w:ilvl w:val="0"/>
          <w:numId w:val="13"/>
        </w:numPr>
        <w:jc w:val="both"/>
        <w:rPr>
          <w:bCs/>
        </w:rPr>
      </w:pPr>
      <w:r w:rsidRPr="004E61D0">
        <w:rPr>
          <w:bCs/>
        </w:rPr>
        <w:t>Deliver</w:t>
      </w:r>
      <w:r w:rsidR="00114FC6" w:rsidRPr="004E61D0">
        <w:rPr>
          <w:bCs/>
        </w:rPr>
        <w:t xml:space="preserve"> a minimum of</w:t>
      </w:r>
      <w:r w:rsidRPr="004E61D0">
        <w:rPr>
          <w:bCs/>
        </w:rPr>
        <w:t xml:space="preserve"> </w:t>
      </w:r>
      <w:r w:rsidR="00114FC6" w:rsidRPr="004E61D0">
        <w:rPr>
          <w:bCs/>
        </w:rPr>
        <w:t>two</w:t>
      </w:r>
      <w:r w:rsidRPr="004E61D0">
        <w:rPr>
          <w:bCs/>
        </w:rPr>
        <w:t xml:space="preserve"> one day training courses each year</w:t>
      </w:r>
    </w:p>
    <w:p w14:paraId="4A797010" w14:textId="5F9FD799" w:rsidR="00A63451" w:rsidRPr="002455B6" w:rsidRDefault="002455B6" w:rsidP="002455B6">
      <w:pPr>
        <w:numPr>
          <w:ilvl w:val="0"/>
          <w:numId w:val="13"/>
        </w:numPr>
        <w:jc w:val="both"/>
        <w:rPr>
          <w:bCs/>
        </w:rPr>
      </w:pPr>
      <w:r>
        <w:rPr>
          <w:bCs/>
        </w:rPr>
        <w:t>Annually, a</w:t>
      </w:r>
      <w:r w:rsidR="002E5777">
        <w:rPr>
          <w:bCs/>
        </w:rPr>
        <w:t>ttend up to three</w:t>
      </w:r>
      <w:r w:rsidR="0051557A" w:rsidRPr="004E61D0">
        <w:rPr>
          <w:bCs/>
        </w:rPr>
        <w:t xml:space="preserve"> Training Pool</w:t>
      </w:r>
      <w:r w:rsidR="004E61D0">
        <w:rPr>
          <w:bCs/>
        </w:rPr>
        <w:t xml:space="preserve"> meetings</w:t>
      </w:r>
      <w:r>
        <w:rPr>
          <w:bCs/>
        </w:rPr>
        <w:t xml:space="preserve"> </w:t>
      </w:r>
      <w:r w:rsidR="004E61D0">
        <w:rPr>
          <w:bCs/>
        </w:rPr>
        <w:t>/</w:t>
      </w:r>
      <w:r>
        <w:rPr>
          <w:bCs/>
        </w:rPr>
        <w:t xml:space="preserve"> Development Sessions /</w:t>
      </w:r>
      <w:r w:rsidR="002E5777">
        <w:rPr>
          <w:bCs/>
        </w:rPr>
        <w:t xml:space="preserve"> or </w:t>
      </w:r>
      <w:r w:rsidR="004E61D0">
        <w:rPr>
          <w:bCs/>
        </w:rPr>
        <w:t xml:space="preserve">Learning &amp; Development </w:t>
      </w:r>
      <w:proofErr w:type="gramStart"/>
      <w:r w:rsidR="004E61D0">
        <w:rPr>
          <w:bCs/>
        </w:rPr>
        <w:t>sub group</w:t>
      </w:r>
      <w:proofErr w:type="gramEnd"/>
      <w:r w:rsidR="0051557A" w:rsidRPr="004E61D0">
        <w:rPr>
          <w:bCs/>
        </w:rPr>
        <w:t xml:space="preserve"> </w:t>
      </w:r>
      <w:r w:rsidR="004E61D0">
        <w:rPr>
          <w:bCs/>
        </w:rPr>
        <w:t xml:space="preserve">development </w:t>
      </w:r>
      <w:r w:rsidR="0051557A" w:rsidRPr="004E61D0">
        <w:rPr>
          <w:bCs/>
        </w:rPr>
        <w:t>meetings</w:t>
      </w:r>
      <w:r w:rsidR="004E61D0" w:rsidRPr="004E61D0">
        <w:rPr>
          <w:bCs/>
        </w:rPr>
        <w:t xml:space="preserve"> (maximum two hours per meeting</w:t>
      </w:r>
      <w:r w:rsidR="004E61D0">
        <w:rPr>
          <w:bCs/>
        </w:rPr>
        <w:t>)</w:t>
      </w:r>
      <w:r w:rsidR="0051557A" w:rsidRPr="002455B6">
        <w:rPr>
          <w:bCs/>
        </w:rPr>
        <w:br/>
      </w:r>
    </w:p>
    <w:p w14:paraId="5F731B9F" w14:textId="2FCCFD4A" w:rsidR="004E61D0" w:rsidRPr="00A63451" w:rsidRDefault="004E61D0" w:rsidP="00A63451">
      <w:pPr>
        <w:rPr>
          <w:bCs/>
        </w:rPr>
      </w:pPr>
      <w:r w:rsidRPr="00A63451">
        <w:rPr>
          <w:bCs/>
        </w:rPr>
        <w:t>There are a number of training expectations for ESSCP multi-agency training:</w:t>
      </w:r>
    </w:p>
    <w:p w14:paraId="4E2A4951" w14:textId="5B3BC9EC" w:rsidR="004E61D0" w:rsidRPr="004E61D0" w:rsidRDefault="003F5448" w:rsidP="00A63451">
      <w:pPr>
        <w:pStyle w:val="ListParagraph"/>
        <w:numPr>
          <w:ilvl w:val="0"/>
          <w:numId w:val="26"/>
        </w:numPr>
        <w:contextualSpacing w:val="0"/>
        <w:jc w:val="both"/>
        <w:rPr>
          <w:b/>
          <w:bCs/>
        </w:rPr>
      </w:pPr>
      <w:r w:rsidRPr="004E61D0">
        <w:rPr>
          <w:b/>
          <w:bCs/>
        </w:rPr>
        <w:t>Trainers are knowledgeable in safeguarding children</w:t>
      </w:r>
      <w:r w:rsidR="004E61D0">
        <w:rPr>
          <w:b/>
          <w:bCs/>
        </w:rPr>
        <w:t xml:space="preserve"> - </w:t>
      </w:r>
      <w:r w:rsidRPr="004E61D0">
        <w:rPr>
          <w:bCs/>
        </w:rPr>
        <w:t>Training is delivered by trainers who have a sound knowledge of safeguarding and good</w:t>
      </w:r>
      <w:r w:rsidR="004E61D0" w:rsidRPr="004E61D0">
        <w:rPr>
          <w:bCs/>
        </w:rPr>
        <w:t xml:space="preserve"> </w:t>
      </w:r>
      <w:r w:rsidRPr="004E61D0">
        <w:rPr>
          <w:bCs/>
        </w:rPr>
        <w:t>facilitation skills.</w:t>
      </w:r>
    </w:p>
    <w:p w14:paraId="43508AA5" w14:textId="769B667E" w:rsidR="003F5448" w:rsidRPr="004E61D0" w:rsidRDefault="003F5448" w:rsidP="00A63451">
      <w:pPr>
        <w:pStyle w:val="ListParagraph"/>
        <w:numPr>
          <w:ilvl w:val="0"/>
          <w:numId w:val="26"/>
        </w:numPr>
        <w:contextualSpacing w:val="0"/>
        <w:jc w:val="both"/>
        <w:rPr>
          <w:b/>
          <w:bCs/>
        </w:rPr>
      </w:pPr>
      <w:r w:rsidRPr="004E61D0">
        <w:rPr>
          <w:b/>
          <w:bCs/>
        </w:rPr>
        <w:t xml:space="preserve">Training Materials are </w:t>
      </w:r>
      <w:r w:rsidR="009C6F06">
        <w:rPr>
          <w:b/>
          <w:bCs/>
        </w:rPr>
        <w:t>a</w:t>
      </w:r>
      <w:r w:rsidRPr="004E61D0">
        <w:rPr>
          <w:b/>
          <w:bCs/>
        </w:rPr>
        <w:t>ccurate</w:t>
      </w:r>
      <w:r w:rsidR="004E61D0">
        <w:rPr>
          <w:b/>
          <w:bCs/>
        </w:rPr>
        <w:t xml:space="preserve"> - </w:t>
      </w:r>
      <w:r w:rsidRPr="004E61D0">
        <w:rPr>
          <w:bCs/>
        </w:rPr>
        <w:t>Resources and materials used within training are clear, accurate, current, up to date and</w:t>
      </w:r>
      <w:r w:rsidR="004E61D0" w:rsidRPr="004E61D0">
        <w:rPr>
          <w:bCs/>
        </w:rPr>
        <w:t xml:space="preserve"> </w:t>
      </w:r>
      <w:r w:rsidRPr="004E61D0">
        <w:rPr>
          <w:bCs/>
        </w:rPr>
        <w:t>relevant.</w:t>
      </w:r>
    </w:p>
    <w:p w14:paraId="48E9D56D" w14:textId="5907D24E" w:rsidR="003F5448" w:rsidRPr="004E61D0" w:rsidRDefault="003F5448" w:rsidP="00A63451">
      <w:pPr>
        <w:pStyle w:val="ListParagraph"/>
        <w:numPr>
          <w:ilvl w:val="0"/>
          <w:numId w:val="26"/>
        </w:numPr>
        <w:contextualSpacing w:val="0"/>
        <w:jc w:val="both"/>
        <w:rPr>
          <w:b/>
          <w:bCs/>
        </w:rPr>
      </w:pPr>
      <w:r w:rsidRPr="004E61D0">
        <w:rPr>
          <w:b/>
          <w:bCs/>
        </w:rPr>
        <w:t xml:space="preserve">Confidentiality </w:t>
      </w:r>
      <w:r w:rsidR="009C6F06">
        <w:rPr>
          <w:b/>
          <w:bCs/>
        </w:rPr>
        <w:t>is maintained</w:t>
      </w:r>
      <w:r w:rsidR="004E61D0">
        <w:rPr>
          <w:b/>
          <w:bCs/>
        </w:rPr>
        <w:t xml:space="preserve"> - </w:t>
      </w:r>
      <w:r w:rsidRPr="004E61D0">
        <w:rPr>
          <w:bCs/>
        </w:rPr>
        <w:t>Training events will be conducted within a confidential</w:t>
      </w:r>
      <w:r w:rsidR="009C6F06">
        <w:rPr>
          <w:bCs/>
        </w:rPr>
        <w:t xml:space="preserve"> environment</w:t>
      </w:r>
      <w:r w:rsidRPr="004E61D0">
        <w:rPr>
          <w:bCs/>
        </w:rPr>
        <w:t>, unless concerns</w:t>
      </w:r>
      <w:r w:rsidR="004E61D0" w:rsidRPr="004E61D0">
        <w:rPr>
          <w:bCs/>
        </w:rPr>
        <w:t xml:space="preserve"> </w:t>
      </w:r>
      <w:r w:rsidRPr="004E61D0">
        <w:rPr>
          <w:bCs/>
        </w:rPr>
        <w:t>arise of a child protection nature.</w:t>
      </w:r>
    </w:p>
    <w:p w14:paraId="34A46E0F" w14:textId="2680CFEE" w:rsidR="003F5448" w:rsidRPr="004E61D0" w:rsidRDefault="003F5448" w:rsidP="00A63451">
      <w:pPr>
        <w:pStyle w:val="ListParagraph"/>
        <w:numPr>
          <w:ilvl w:val="0"/>
          <w:numId w:val="15"/>
        </w:numPr>
        <w:contextualSpacing w:val="0"/>
        <w:jc w:val="both"/>
        <w:rPr>
          <w:b/>
          <w:bCs/>
        </w:rPr>
      </w:pPr>
      <w:r w:rsidRPr="004172CD">
        <w:rPr>
          <w:b/>
          <w:bCs/>
        </w:rPr>
        <w:t xml:space="preserve">The Training Environment is </w:t>
      </w:r>
      <w:r w:rsidR="009C6F06">
        <w:rPr>
          <w:b/>
          <w:bCs/>
        </w:rPr>
        <w:t>s</w:t>
      </w:r>
      <w:r w:rsidRPr="004172CD">
        <w:rPr>
          <w:b/>
          <w:bCs/>
        </w:rPr>
        <w:t>uitable</w:t>
      </w:r>
      <w:r w:rsidR="004E61D0">
        <w:rPr>
          <w:b/>
          <w:bCs/>
        </w:rPr>
        <w:t xml:space="preserve"> - </w:t>
      </w:r>
      <w:r w:rsidRPr="004E61D0">
        <w:rPr>
          <w:bCs/>
        </w:rPr>
        <w:t>Training will be delivered in an environment</w:t>
      </w:r>
      <w:r w:rsidR="002E5777">
        <w:rPr>
          <w:bCs/>
        </w:rPr>
        <w:t xml:space="preserve"> which is conducive to learning, or via a reliable online medium.</w:t>
      </w:r>
    </w:p>
    <w:p w14:paraId="0DDD1D3E" w14:textId="4661148C" w:rsidR="003F5448" w:rsidRPr="004E61D0" w:rsidRDefault="003F5448" w:rsidP="00A63451">
      <w:pPr>
        <w:pStyle w:val="ListParagraph"/>
        <w:numPr>
          <w:ilvl w:val="0"/>
          <w:numId w:val="15"/>
        </w:numPr>
        <w:contextualSpacing w:val="0"/>
        <w:jc w:val="both"/>
        <w:rPr>
          <w:b/>
          <w:bCs/>
        </w:rPr>
      </w:pPr>
      <w:r w:rsidRPr="004172CD">
        <w:rPr>
          <w:b/>
          <w:bCs/>
        </w:rPr>
        <w:t>Engag</w:t>
      </w:r>
      <w:r w:rsidR="004E61D0">
        <w:rPr>
          <w:b/>
          <w:bCs/>
        </w:rPr>
        <w:t xml:space="preserve">ement with the </w:t>
      </w:r>
      <w:r w:rsidR="009C6F06">
        <w:rPr>
          <w:b/>
          <w:bCs/>
        </w:rPr>
        <w:t>l</w:t>
      </w:r>
      <w:r w:rsidR="004E61D0">
        <w:rPr>
          <w:b/>
          <w:bCs/>
        </w:rPr>
        <w:t xml:space="preserve">earning </w:t>
      </w:r>
      <w:r w:rsidR="009C6F06">
        <w:rPr>
          <w:b/>
          <w:bCs/>
        </w:rPr>
        <w:t>p</w:t>
      </w:r>
      <w:r w:rsidR="004E61D0">
        <w:rPr>
          <w:b/>
          <w:bCs/>
        </w:rPr>
        <w:t xml:space="preserve">rocess - </w:t>
      </w:r>
      <w:r w:rsidRPr="004E61D0">
        <w:rPr>
          <w:bCs/>
        </w:rPr>
        <w:t>Participants are expected to actively engage with the learning process, for example by undertaking pre-course preparation in the form of reading and to attend the training</w:t>
      </w:r>
      <w:r w:rsidR="004E61D0">
        <w:rPr>
          <w:bCs/>
        </w:rPr>
        <w:t xml:space="preserve"> </w:t>
      </w:r>
      <w:r w:rsidRPr="004E61D0">
        <w:rPr>
          <w:bCs/>
        </w:rPr>
        <w:t>course in its entirety.</w:t>
      </w:r>
    </w:p>
    <w:p w14:paraId="51176ADE" w14:textId="583961ED" w:rsidR="003F5448" w:rsidRPr="004E61D0" w:rsidRDefault="003F5448" w:rsidP="00A63451">
      <w:pPr>
        <w:pStyle w:val="ListParagraph"/>
        <w:numPr>
          <w:ilvl w:val="0"/>
          <w:numId w:val="15"/>
        </w:numPr>
        <w:contextualSpacing w:val="0"/>
        <w:jc w:val="both"/>
        <w:rPr>
          <w:b/>
          <w:bCs/>
        </w:rPr>
      </w:pPr>
      <w:r w:rsidRPr="004172CD">
        <w:rPr>
          <w:b/>
          <w:bCs/>
        </w:rPr>
        <w:lastRenderedPageBreak/>
        <w:t xml:space="preserve">Challenge </w:t>
      </w:r>
      <w:r w:rsidR="009C6F06">
        <w:rPr>
          <w:b/>
          <w:bCs/>
        </w:rPr>
        <w:t>r</w:t>
      </w:r>
      <w:r w:rsidRPr="004172CD">
        <w:rPr>
          <w:b/>
          <w:bCs/>
        </w:rPr>
        <w:t>espectfully</w:t>
      </w:r>
      <w:r w:rsidR="004E61D0">
        <w:rPr>
          <w:b/>
          <w:bCs/>
        </w:rPr>
        <w:t xml:space="preserve"> - </w:t>
      </w:r>
      <w:r w:rsidRPr="004E61D0">
        <w:rPr>
          <w:bCs/>
        </w:rPr>
        <w:t xml:space="preserve">Multi-agency training values the importance of debate and discussion to encourage learning in a safe environment. However, this should be done in a respectful manner, without oppression. </w:t>
      </w:r>
    </w:p>
    <w:p w14:paraId="072729BB" w14:textId="2E8D6912" w:rsidR="003F5448" w:rsidRPr="004E61D0" w:rsidRDefault="004E61D0" w:rsidP="00A63451">
      <w:pPr>
        <w:pStyle w:val="ListParagraph"/>
        <w:numPr>
          <w:ilvl w:val="0"/>
          <w:numId w:val="15"/>
        </w:numPr>
        <w:contextualSpacing w:val="0"/>
        <w:jc w:val="both"/>
        <w:rPr>
          <w:b/>
          <w:bCs/>
        </w:rPr>
      </w:pPr>
      <w:r>
        <w:rPr>
          <w:b/>
          <w:bCs/>
        </w:rPr>
        <w:t xml:space="preserve">Unacceptable </w:t>
      </w:r>
      <w:r w:rsidR="009C6F06">
        <w:rPr>
          <w:b/>
          <w:bCs/>
        </w:rPr>
        <w:t>b</w:t>
      </w:r>
      <w:r>
        <w:rPr>
          <w:b/>
          <w:bCs/>
        </w:rPr>
        <w:t>ehaviour on training will be proactively a</w:t>
      </w:r>
      <w:r w:rsidR="003F5448" w:rsidRPr="004172CD">
        <w:rPr>
          <w:b/>
          <w:bCs/>
        </w:rPr>
        <w:t>ddressed</w:t>
      </w:r>
      <w:r>
        <w:rPr>
          <w:b/>
          <w:bCs/>
        </w:rPr>
        <w:t xml:space="preserve"> - </w:t>
      </w:r>
      <w:r w:rsidR="003F5448" w:rsidRPr="004E61D0">
        <w:rPr>
          <w:bCs/>
        </w:rPr>
        <w:t>Training should be a valuable learning experience for practitioners. If a participant or a trainer is behaving inappropriately, to such an extent that this is disrupting</w:t>
      </w:r>
      <w:r>
        <w:rPr>
          <w:bCs/>
        </w:rPr>
        <w:t xml:space="preserve"> </w:t>
      </w:r>
      <w:r w:rsidR="003F5448" w:rsidRPr="004E61D0">
        <w:rPr>
          <w:bCs/>
        </w:rPr>
        <w:t>the learning experiences of other participants, the participant will be asked to leave and</w:t>
      </w:r>
      <w:r>
        <w:rPr>
          <w:bCs/>
        </w:rPr>
        <w:t xml:space="preserve"> </w:t>
      </w:r>
      <w:r w:rsidR="003F5448" w:rsidRPr="004E61D0">
        <w:rPr>
          <w:bCs/>
        </w:rPr>
        <w:t>the incident will be reported to their line manager.</w:t>
      </w:r>
    </w:p>
    <w:p w14:paraId="48F49A81" w14:textId="77777777" w:rsidR="004E61D0" w:rsidRDefault="004E61D0" w:rsidP="00A63451">
      <w:pPr>
        <w:jc w:val="both"/>
        <w:rPr>
          <w:bCs/>
        </w:rPr>
      </w:pPr>
    </w:p>
    <w:p w14:paraId="54D7E573" w14:textId="4DE3297E" w:rsidR="0051557A" w:rsidRPr="007B0A89" w:rsidRDefault="007B0A89" w:rsidP="00A63451">
      <w:pPr>
        <w:jc w:val="both"/>
        <w:rPr>
          <w:b/>
          <w:bCs/>
          <w:color w:val="1F4E79" w:themeColor="accent5" w:themeShade="80"/>
        </w:rPr>
      </w:pPr>
      <w:r w:rsidRPr="007B0A89">
        <w:rPr>
          <w:b/>
          <w:bCs/>
          <w:color w:val="1F4E79" w:themeColor="accent5" w:themeShade="80"/>
        </w:rPr>
        <w:t>IMPLEMENTATION</w:t>
      </w:r>
      <w:r w:rsidR="00A63451">
        <w:rPr>
          <w:b/>
          <w:bCs/>
          <w:color w:val="1F4E79" w:themeColor="accent5" w:themeShade="80"/>
        </w:rPr>
        <w:t xml:space="preserve"> AND QUALITY ASSURANCE</w:t>
      </w:r>
      <w:r w:rsidRPr="007B0A89">
        <w:rPr>
          <w:b/>
          <w:bCs/>
          <w:color w:val="1F4E79" w:themeColor="accent5" w:themeShade="80"/>
        </w:rPr>
        <w:t xml:space="preserve"> </w:t>
      </w:r>
    </w:p>
    <w:p w14:paraId="1FFEA5B0" w14:textId="4BA87766" w:rsidR="00A63451" w:rsidRDefault="008854C5" w:rsidP="00A63451">
      <w:pPr>
        <w:jc w:val="both"/>
        <w:rPr>
          <w:bCs/>
        </w:rPr>
      </w:pPr>
      <w:r w:rsidRPr="008854C5">
        <w:rPr>
          <w:bCs/>
        </w:rPr>
        <w:t xml:space="preserve">This </w:t>
      </w:r>
      <w:r w:rsidR="001C4445">
        <w:rPr>
          <w:bCs/>
        </w:rPr>
        <w:t xml:space="preserve">learning </w:t>
      </w:r>
      <w:r w:rsidRPr="008854C5">
        <w:rPr>
          <w:bCs/>
        </w:rPr>
        <w:t>strategy will be implemented t</w:t>
      </w:r>
      <w:r w:rsidR="00586381" w:rsidRPr="008854C5">
        <w:rPr>
          <w:bCs/>
        </w:rPr>
        <w:t xml:space="preserve">hrough the Learning &amp; Development </w:t>
      </w:r>
      <w:proofErr w:type="gramStart"/>
      <w:r w:rsidR="00586381" w:rsidRPr="008854C5">
        <w:rPr>
          <w:bCs/>
        </w:rPr>
        <w:t>Sub</w:t>
      </w:r>
      <w:r w:rsidRPr="008854C5">
        <w:rPr>
          <w:bCs/>
        </w:rPr>
        <w:t xml:space="preserve"> group</w:t>
      </w:r>
      <w:proofErr w:type="gramEnd"/>
      <w:r w:rsidRPr="008854C5">
        <w:rPr>
          <w:bCs/>
        </w:rPr>
        <w:t xml:space="preserve"> on behalf of the ESSCP. </w:t>
      </w:r>
      <w:r w:rsidR="002455B6">
        <w:rPr>
          <w:bCs/>
        </w:rPr>
        <w:t>The ESSCP is required to evaluate the quality of both si</w:t>
      </w:r>
      <w:r w:rsidR="002B25CD">
        <w:rPr>
          <w:bCs/>
        </w:rPr>
        <w:t>ngle and multi-agency training. This will be undertaken in a number of ways:</w:t>
      </w:r>
    </w:p>
    <w:p w14:paraId="762A0A31" w14:textId="6714C87C" w:rsidR="002455B6" w:rsidRDefault="002455B6" w:rsidP="002455B6">
      <w:pPr>
        <w:pStyle w:val="ListParagraph"/>
        <w:numPr>
          <w:ilvl w:val="0"/>
          <w:numId w:val="27"/>
        </w:numPr>
        <w:contextualSpacing w:val="0"/>
        <w:jc w:val="both"/>
        <w:rPr>
          <w:bCs/>
        </w:rPr>
      </w:pPr>
      <w:r>
        <w:rPr>
          <w:bCs/>
        </w:rPr>
        <w:t>Training Pool development sessions - to provide the opportunity to</w:t>
      </w:r>
      <w:r w:rsidR="002B25CD">
        <w:rPr>
          <w:bCs/>
        </w:rPr>
        <w:t xml:space="preserve"> develop training delivery skills,</w:t>
      </w:r>
      <w:r>
        <w:rPr>
          <w:bCs/>
        </w:rPr>
        <w:t xml:space="preserve"> disseminate </w:t>
      </w:r>
      <w:r w:rsidRPr="002455B6">
        <w:rPr>
          <w:bCs/>
        </w:rPr>
        <w:t>recent research, findings from training evaluation</w:t>
      </w:r>
      <w:r w:rsidR="002B25CD">
        <w:rPr>
          <w:bCs/>
        </w:rPr>
        <w:t>s</w:t>
      </w:r>
      <w:r w:rsidRPr="002455B6">
        <w:rPr>
          <w:bCs/>
        </w:rPr>
        <w:t>, local</w:t>
      </w:r>
      <w:r w:rsidR="002B25CD">
        <w:rPr>
          <w:bCs/>
        </w:rPr>
        <w:t>, pan-Sussex and national guidance and learning from Local</w:t>
      </w:r>
      <w:r w:rsidR="001C4445">
        <w:rPr>
          <w:bCs/>
        </w:rPr>
        <w:t xml:space="preserve"> child</w:t>
      </w:r>
      <w:r w:rsidR="002B25CD">
        <w:rPr>
          <w:bCs/>
        </w:rPr>
        <w:t xml:space="preserve"> Safeguarding Practice Reviews. </w:t>
      </w:r>
      <w:r w:rsidRPr="002455B6">
        <w:rPr>
          <w:bCs/>
        </w:rPr>
        <w:t xml:space="preserve"> </w:t>
      </w:r>
    </w:p>
    <w:p w14:paraId="7743F1AD" w14:textId="5114FFF7" w:rsidR="008854C5" w:rsidRPr="008854C5" w:rsidRDefault="002B25CD" w:rsidP="00A63451">
      <w:pPr>
        <w:pStyle w:val="ListParagraph"/>
        <w:numPr>
          <w:ilvl w:val="0"/>
          <w:numId w:val="27"/>
        </w:numPr>
        <w:ind w:left="714" w:hanging="357"/>
        <w:contextualSpacing w:val="0"/>
        <w:jc w:val="both"/>
        <w:rPr>
          <w:bCs/>
        </w:rPr>
      </w:pPr>
      <w:r>
        <w:rPr>
          <w:bCs/>
        </w:rPr>
        <w:t>Analysis of i</w:t>
      </w:r>
      <w:r w:rsidR="008854C5" w:rsidRPr="008854C5">
        <w:rPr>
          <w:bCs/>
        </w:rPr>
        <w:t>ndividual course evaluations</w:t>
      </w:r>
      <w:r>
        <w:rPr>
          <w:bCs/>
        </w:rPr>
        <w:t>.</w:t>
      </w:r>
    </w:p>
    <w:p w14:paraId="58339E19" w14:textId="2DAC7B7A" w:rsidR="008854C5" w:rsidRPr="008854C5" w:rsidRDefault="008854C5" w:rsidP="00A63451">
      <w:pPr>
        <w:pStyle w:val="ListParagraph"/>
        <w:numPr>
          <w:ilvl w:val="0"/>
          <w:numId w:val="27"/>
        </w:numPr>
        <w:ind w:left="714" w:hanging="357"/>
        <w:contextualSpacing w:val="0"/>
        <w:jc w:val="both"/>
        <w:rPr>
          <w:bCs/>
        </w:rPr>
      </w:pPr>
      <w:r w:rsidRPr="008854C5">
        <w:rPr>
          <w:bCs/>
        </w:rPr>
        <w:t>Further individual course impact evaluations</w:t>
      </w:r>
      <w:r w:rsidR="002B25CD">
        <w:rPr>
          <w:bCs/>
        </w:rPr>
        <w:t xml:space="preserve"> analysis.</w:t>
      </w:r>
    </w:p>
    <w:p w14:paraId="13EBF4C6" w14:textId="1B8C3C14" w:rsidR="008854C5" w:rsidRDefault="008854C5" w:rsidP="002B25CD">
      <w:pPr>
        <w:pStyle w:val="ListParagraph"/>
        <w:numPr>
          <w:ilvl w:val="0"/>
          <w:numId w:val="27"/>
        </w:numPr>
        <w:contextualSpacing w:val="0"/>
        <w:jc w:val="both"/>
        <w:rPr>
          <w:bCs/>
        </w:rPr>
      </w:pPr>
      <w:r w:rsidRPr="008854C5">
        <w:rPr>
          <w:bCs/>
        </w:rPr>
        <w:t xml:space="preserve">Section 11 audit for single agencies </w:t>
      </w:r>
      <w:r w:rsidR="002B25CD" w:rsidRPr="002B25CD">
        <w:rPr>
          <w:bCs/>
        </w:rPr>
        <w:t>(overseen by the ESSCP Quality Assurance group)</w:t>
      </w:r>
      <w:r w:rsidR="002B25CD">
        <w:rPr>
          <w:bCs/>
        </w:rPr>
        <w:t xml:space="preserve"> </w:t>
      </w:r>
      <w:r w:rsidR="00280351">
        <w:rPr>
          <w:bCs/>
        </w:rPr>
        <w:t xml:space="preserve">and S175 </w:t>
      </w:r>
      <w:r w:rsidR="002B25CD">
        <w:rPr>
          <w:bCs/>
        </w:rPr>
        <w:t xml:space="preserve">school safeguarding </w:t>
      </w:r>
      <w:r w:rsidR="00280351">
        <w:rPr>
          <w:bCs/>
        </w:rPr>
        <w:t xml:space="preserve">audit for education </w:t>
      </w:r>
      <w:r w:rsidR="002B25CD">
        <w:rPr>
          <w:bCs/>
        </w:rPr>
        <w:t>(overseen by ESCC SLES Team, report</w:t>
      </w:r>
      <w:r w:rsidR="001C4445">
        <w:rPr>
          <w:bCs/>
        </w:rPr>
        <w:t>ed</w:t>
      </w:r>
      <w:r w:rsidR="002B25CD">
        <w:rPr>
          <w:bCs/>
        </w:rPr>
        <w:t xml:space="preserve"> to the ESSCP Steering Group).</w:t>
      </w:r>
    </w:p>
    <w:p w14:paraId="24ED5DB9" w14:textId="428DB2E6" w:rsidR="00586381" w:rsidRPr="008854C5" w:rsidRDefault="008854C5" w:rsidP="00A63451">
      <w:pPr>
        <w:jc w:val="both"/>
        <w:rPr>
          <w:bCs/>
        </w:rPr>
      </w:pPr>
      <w:r w:rsidRPr="008854C5">
        <w:rPr>
          <w:bCs/>
        </w:rPr>
        <w:t>Reporting</w:t>
      </w:r>
      <w:r w:rsidR="002B25CD">
        <w:rPr>
          <w:bCs/>
        </w:rPr>
        <w:t xml:space="preserve"> requirements</w:t>
      </w:r>
      <w:r w:rsidRPr="008854C5">
        <w:rPr>
          <w:bCs/>
        </w:rPr>
        <w:t>:</w:t>
      </w:r>
    </w:p>
    <w:p w14:paraId="4352F2B1" w14:textId="06BAAD0E" w:rsidR="002E5777" w:rsidRDefault="002E5777" w:rsidP="00A63451">
      <w:pPr>
        <w:pStyle w:val="ListParagraph"/>
        <w:numPr>
          <w:ilvl w:val="0"/>
          <w:numId w:val="28"/>
        </w:numPr>
        <w:ind w:left="714" w:hanging="357"/>
        <w:contextualSpacing w:val="0"/>
        <w:jc w:val="both"/>
        <w:rPr>
          <w:bCs/>
        </w:rPr>
      </w:pPr>
      <w:r>
        <w:rPr>
          <w:bCs/>
        </w:rPr>
        <w:t xml:space="preserve">Quarterly L&amp;D Consultant </w:t>
      </w:r>
      <w:r w:rsidR="002B25CD">
        <w:rPr>
          <w:bCs/>
        </w:rPr>
        <w:t xml:space="preserve">activity and evaluation </w:t>
      </w:r>
      <w:r>
        <w:rPr>
          <w:bCs/>
        </w:rPr>
        <w:t>report to sub group</w:t>
      </w:r>
    </w:p>
    <w:p w14:paraId="4140D67F" w14:textId="513397CA" w:rsidR="008854C5" w:rsidRPr="00C36E74" w:rsidRDefault="008854C5" w:rsidP="00A63451">
      <w:pPr>
        <w:pStyle w:val="ListParagraph"/>
        <w:numPr>
          <w:ilvl w:val="0"/>
          <w:numId w:val="28"/>
        </w:numPr>
        <w:ind w:left="714" w:hanging="357"/>
        <w:contextualSpacing w:val="0"/>
        <w:jc w:val="both"/>
        <w:rPr>
          <w:bCs/>
        </w:rPr>
      </w:pPr>
      <w:r w:rsidRPr="00C36E74">
        <w:rPr>
          <w:bCs/>
        </w:rPr>
        <w:t xml:space="preserve">Quarterly L&amp;D sub group </w:t>
      </w:r>
      <w:r w:rsidR="002E5777">
        <w:rPr>
          <w:bCs/>
        </w:rPr>
        <w:t xml:space="preserve">Chair’s update to the Steering Group </w:t>
      </w:r>
    </w:p>
    <w:p w14:paraId="6F719749" w14:textId="01402BE1" w:rsidR="008854C5" w:rsidRPr="00C36E74" w:rsidRDefault="008854C5" w:rsidP="00A63451">
      <w:pPr>
        <w:pStyle w:val="ListParagraph"/>
        <w:numPr>
          <w:ilvl w:val="0"/>
          <w:numId w:val="28"/>
        </w:numPr>
        <w:ind w:left="714" w:hanging="357"/>
        <w:contextualSpacing w:val="0"/>
        <w:jc w:val="both"/>
        <w:rPr>
          <w:bCs/>
        </w:rPr>
      </w:pPr>
      <w:r w:rsidRPr="00C36E74">
        <w:rPr>
          <w:bCs/>
        </w:rPr>
        <w:t>Annual L&amp;D sub group report</w:t>
      </w:r>
      <w:r w:rsidR="002E5777">
        <w:rPr>
          <w:bCs/>
        </w:rPr>
        <w:t xml:space="preserve"> to the Steering Group </w:t>
      </w:r>
    </w:p>
    <w:p w14:paraId="05A7F1F2" w14:textId="16F98704" w:rsidR="0045379C" w:rsidRDefault="0045379C" w:rsidP="00A63451">
      <w:pPr>
        <w:jc w:val="both"/>
        <w:rPr>
          <w:bCs/>
        </w:rPr>
      </w:pPr>
    </w:p>
    <w:p w14:paraId="4145EE59" w14:textId="77777777" w:rsidR="00C36E74" w:rsidRDefault="00C36E74" w:rsidP="00A63451">
      <w:pPr>
        <w:jc w:val="both"/>
        <w:rPr>
          <w:bCs/>
        </w:rPr>
      </w:pPr>
    </w:p>
    <w:p w14:paraId="32D59C6E" w14:textId="77777777" w:rsidR="00C36E74" w:rsidRDefault="00C36E74" w:rsidP="00A63451">
      <w:pPr>
        <w:jc w:val="both"/>
        <w:rPr>
          <w:bCs/>
        </w:rPr>
      </w:pPr>
    </w:p>
    <w:p w14:paraId="47DF0878" w14:textId="77777777" w:rsidR="00C36E74" w:rsidRPr="008854C5" w:rsidRDefault="00C36E74" w:rsidP="00A63451">
      <w:pPr>
        <w:jc w:val="both"/>
        <w:rPr>
          <w:bCs/>
        </w:rPr>
      </w:pPr>
    </w:p>
    <w:p w14:paraId="1964FC49" w14:textId="77777777" w:rsidR="005A1B5D" w:rsidRDefault="005A1B5D" w:rsidP="00A63451">
      <w:pPr>
        <w:jc w:val="both"/>
        <w:rPr>
          <w:bCs/>
        </w:rPr>
      </w:pPr>
    </w:p>
    <w:p w14:paraId="77905876" w14:textId="77777777" w:rsidR="005A1B5D" w:rsidRDefault="005A1B5D" w:rsidP="00A63451">
      <w:pPr>
        <w:jc w:val="both"/>
        <w:rPr>
          <w:bCs/>
        </w:rPr>
      </w:pPr>
    </w:p>
    <w:p w14:paraId="1A54481E" w14:textId="77777777" w:rsidR="005A1B5D" w:rsidRDefault="005A1B5D" w:rsidP="00A63451">
      <w:pPr>
        <w:jc w:val="both"/>
        <w:rPr>
          <w:bCs/>
        </w:rPr>
      </w:pPr>
    </w:p>
    <w:p w14:paraId="1FAFB1C9" w14:textId="77777777" w:rsidR="005A1B5D" w:rsidRDefault="005A1B5D" w:rsidP="00A63451">
      <w:pPr>
        <w:jc w:val="both"/>
        <w:rPr>
          <w:bCs/>
        </w:rPr>
      </w:pPr>
    </w:p>
    <w:p w14:paraId="7B64D233" w14:textId="77777777" w:rsidR="005A1B5D" w:rsidRDefault="005A1B5D" w:rsidP="00A63451">
      <w:pPr>
        <w:jc w:val="both"/>
        <w:rPr>
          <w:bCs/>
        </w:rPr>
      </w:pPr>
    </w:p>
    <w:p w14:paraId="023BC1C9" w14:textId="77777777" w:rsidR="005A1B5D" w:rsidRDefault="005A1B5D" w:rsidP="00A63451">
      <w:pPr>
        <w:jc w:val="both"/>
        <w:rPr>
          <w:bCs/>
        </w:rPr>
      </w:pPr>
    </w:p>
    <w:p w14:paraId="3B3CB27A" w14:textId="580CFEF8" w:rsidR="0045379C" w:rsidRPr="005A1B5D" w:rsidRDefault="0045379C" w:rsidP="00A63451">
      <w:pPr>
        <w:jc w:val="both"/>
        <w:rPr>
          <w:b/>
        </w:rPr>
      </w:pPr>
      <w:r w:rsidRPr="005A1B5D">
        <w:rPr>
          <w:b/>
        </w:rPr>
        <w:lastRenderedPageBreak/>
        <w:t>APPENDI</w:t>
      </w:r>
      <w:r w:rsidR="005A1B5D" w:rsidRPr="005A1B5D">
        <w:rPr>
          <w:b/>
        </w:rPr>
        <w:t>X 1</w:t>
      </w:r>
    </w:p>
    <w:p w14:paraId="3822A818" w14:textId="31E258D9" w:rsidR="0082291A" w:rsidRPr="0082291A" w:rsidRDefault="0082291A" w:rsidP="0082291A">
      <w:pPr>
        <w:spacing w:after="0" w:line="240" w:lineRule="auto"/>
        <w:jc w:val="center"/>
        <w:rPr>
          <w:rFonts w:ascii="Arial" w:eastAsia="Times New Roman" w:hAnsi="Arial" w:cs="Arial"/>
          <w:b/>
          <w:sz w:val="36"/>
          <w:szCs w:val="36"/>
          <w:lang w:eastAsia="en-GB"/>
        </w:rPr>
      </w:pPr>
      <w:bookmarkStart w:id="1" w:name="_Role_of_Employees"/>
      <w:bookmarkEnd w:id="1"/>
      <w:r w:rsidRPr="0082291A">
        <w:rPr>
          <w:rFonts w:ascii="Times New Roman" w:eastAsia="Times New Roman" w:hAnsi="Times New Roman" w:cs="Times New Roman"/>
          <w:noProof/>
          <w:sz w:val="24"/>
          <w:szCs w:val="24"/>
          <w:lang w:eastAsia="en-GB"/>
        </w:rPr>
        <w:drawing>
          <wp:inline distT="0" distB="0" distL="0" distR="0" wp14:anchorId="35B93EE6" wp14:editId="2447F91B">
            <wp:extent cx="1657350" cy="71832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Posit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7995" cy="735937"/>
                    </a:xfrm>
                    <a:prstGeom prst="rect">
                      <a:avLst/>
                    </a:prstGeom>
                  </pic:spPr>
                </pic:pic>
              </a:graphicData>
            </a:graphic>
          </wp:inline>
        </w:drawing>
      </w:r>
    </w:p>
    <w:p w14:paraId="24976667" w14:textId="77777777" w:rsidR="0082291A" w:rsidRPr="0082291A" w:rsidRDefault="0082291A" w:rsidP="0082291A">
      <w:pPr>
        <w:spacing w:after="0" w:line="240" w:lineRule="auto"/>
        <w:jc w:val="center"/>
        <w:rPr>
          <w:rFonts w:ascii="Calibri" w:eastAsia="Times New Roman" w:hAnsi="Calibri" w:cs="Arial"/>
          <w:b/>
          <w:color w:val="006699"/>
          <w:sz w:val="28"/>
          <w:szCs w:val="28"/>
          <w:lang w:eastAsia="en-GB"/>
        </w:rPr>
      </w:pPr>
      <w:r w:rsidRPr="0082291A">
        <w:rPr>
          <w:rFonts w:ascii="Calibri" w:eastAsia="Times New Roman" w:hAnsi="Calibri" w:cs="Arial"/>
          <w:b/>
          <w:color w:val="006699"/>
          <w:sz w:val="28"/>
          <w:szCs w:val="28"/>
          <w:lang w:eastAsia="en-GB"/>
        </w:rPr>
        <w:t>ESSCP Learning &amp; Development</w:t>
      </w:r>
      <w:r w:rsidRPr="0082291A">
        <w:rPr>
          <w:rFonts w:ascii="Arial" w:eastAsia="Times New Roman" w:hAnsi="Arial" w:cs="Arial"/>
          <w:color w:val="006699"/>
          <w:lang w:eastAsia="en-GB"/>
        </w:rPr>
        <w:t xml:space="preserve"> </w:t>
      </w:r>
      <w:r w:rsidRPr="0082291A">
        <w:rPr>
          <w:rFonts w:ascii="Calibri" w:eastAsia="Times New Roman" w:hAnsi="Calibri" w:cs="Arial"/>
          <w:b/>
          <w:color w:val="006699"/>
          <w:sz w:val="28"/>
          <w:szCs w:val="28"/>
          <w:lang w:eastAsia="en-GB"/>
        </w:rPr>
        <w:t xml:space="preserve">Subgroup </w:t>
      </w:r>
    </w:p>
    <w:p w14:paraId="5F405468" w14:textId="77777777" w:rsidR="0082291A" w:rsidRPr="0082291A" w:rsidRDefault="0082291A" w:rsidP="0082291A">
      <w:pPr>
        <w:spacing w:after="0" w:line="240" w:lineRule="auto"/>
        <w:jc w:val="center"/>
        <w:rPr>
          <w:rFonts w:ascii="Calibri" w:eastAsia="Times New Roman" w:hAnsi="Calibri" w:cs="Arial"/>
          <w:b/>
          <w:color w:val="006699"/>
          <w:sz w:val="28"/>
          <w:szCs w:val="28"/>
          <w:lang w:eastAsia="en-GB"/>
        </w:rPr>
      </w:pPr>
      <w:r w:rsidRPr="0082291A">
        <w:rPr>
          <w:rFonts w:ascii="Calibri" w:eastAsia="Times New Roman" w:hAnsi="Calibri" w:cs="Arial"/>
          <w:b/>
          <w:color w:val="006699"/>
          <w:sz w:val="28"/>
          <w:szCs w:val="28"/>
          <w:lang w:eastAsia="en-GB"/>
        </w:rPr>
        <w:t>Terms of Reference</w:t>
      </w:r>
    </w:p>
    <w:p w14:paraId="41F31590" w14:textId="77777777" w:rsidR="0082291A" w:rsidRPr="0082291A" w:rsidRDefault="0082291A" w:rsidP="0082291A">
      <w:pPr>
        <w:spacing w:after="0" w:line="240" w:lineRule="auto"/>
        <w:jc w:val="both"/>
        <w:rPr>
          <w:rFonts w:ascii="Calibri" w:eastAsia="Times New Roman" w:hAnsi="Calibri" w:cs="Arial"/>
          <w:b/>
          <w:color w:val="006699"/>
          <w:lang w:val="en-US" w:eastAsia="en-GB"/>
        </w:rPr>
      </w:pPr>
      <w:r w:rsidRPr="0082291A">
        <w:rPr>
          <w:rFonts w:ascii="Calibri" w:eastAsia="Times New Roman" w:hAnsi="Calibri" w:cs="Arial"/>
          <w:b/>
          <w:color w:val="006699"/>
          <w:lang w:val="en-US" w:eastAsia="en-GB"/>
        </w:rPr>
        <w:t>Purpose</w:t>
      </w:r>
    </w:p>
    <w:p w14:paraId="258F11DA" w14:textId="77777777" w:rsidR="0082291A" w:rsidRPr="0082291A" w:rsidRDefault="0082291A" w:rsidP="0082291A">
      <w:pPr>
        <w:spacing w:after="0" w:line="240" w:lineRule="auto"/>
        <w:jc w:val="both"/>
        <w:rPr>
          <w:rFonts w:ascii="Calibri" w:eastAsia="Times New Roman" w:hAnsi="Calibri" w:cs="Arial"/>
          <w:b/>
          <w:color w:val="006699"/>
          <w:lang w:val="en-US" w:eastAsia="en-GB"/>
        </w:rPr>
      </w:pPr>
    </w:p>
    <w:p w14:paraId="7CAC982E" w14:textId="03320969" w:rsidR="0082291A" w:rsidRPr="0082291A" w:rsidRDefault="0082291A" w:rsidP="0082291A">
      <w:pPr>
        <w:numPr>
          <w:ilvl w:val="0"/>
          <w:numId w:val="29"/>
        </w:numPr>
        <w:spacing w:after="0" w:line="240" w:lineRule="auto"/>
        <w:contextualSpacing/>
        <w:rPr>
          <w:rFonts w:ascii="Calibri" w:eastAsia="Times New Roman" w:hAnsi="Calibri" w:cs="Arial"/>
          <w:lang w:val="en-US" w:eastAsia="en-GB"/>
        </w:rPr>
      </w:pPr>
      <w:r w:rsidRPr="0082291A">
        <w:rPr>
          <w:rFonts w:ascii="Calibri" w:eastAsia="Times New Roman" w:hAnsi="Calibri" w:cs="Arial"/>
          <w:lang w:val="en-US" w:eastAsia="en-GB"/>
        </w:rPr>
        <w:t xml:space="preserve">The ESSCP Learning &amp; Development Sub-group will implement the ESSCP Learning Strategy to strengthen and support a learning culture across partner agencies in East Sussex to safeguard the welfare of children and young people. </w:t>
      </w:r>
    </w:p>
    <w:p w14:paraId="04572190" w14:textId="77777777" w:rsidR="0082291A" w:rsidRPr="0082291A" w:rsidRDefault="0082291A" w:rsidP="0082291A">
      <w:pPr>
        <w:numPr>
          <w:ilvl w:val="0"/>
          <w:numId w:val="29"/>
        </w:numPr>
        <w:spacing w:after="0" w:line="240" w:lineRule="auto"/>
        <w:jc w:val="both"/>
        <w:rPr>
          <w:rFonts w:ascii="Calibri" w:eastAsia="Times New Roman" w:hAnsi="Calibri" w:cs="Arial"/>
          <w:lang w:val="en-US" w:eastAsia="en-GB"/>
        </w:rPr>
      </w:pPr>
      <w:r w:rsidRPr="0082291A">
        <w:rPr>
          <w:rFonts w:ascii="Calibri" w:eastAsia="Times New Roman" w:hAnsi="Calibri" w:cs="Arial"/>
          <w:lang w:val="en-US" w:eastAsia="en-GB"/>
        </w:rPr>
        <w:t xml:space="preserve">The ESSCP Learning &amp; Development Sub-group will work to identify and develop multi-agency training on safeguarding that promotes the welfare of children and young people in order to meet local needs. </w:t>
      </w:r>
    </w:p>
    <w:p w14:paraId="1DAF46BD" w14:textId="19579D08" w:rsidR="0082291A" w:rsidRPr="0082291A" w:rsidRDefault="0082291A" w:rsidP="0082291A">
      <w:pPr>
        <w:numPr>
          <w:ilvl w:val="0"/>
          <w:numId w:val="29"/>
        </w:num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In line with the ESSCP Learning</w:t>
      </w:r>
      <w:r w:rsidR="001C4445">
        <w:rPr>
          <w:rFonts w:ascii="Calibri" w:eastAsia="Times New Roman" w:hAnsi="Calibri" w:cs="Arial"/>
          <w:lang w:eastAsia="en-GB"/>
        </w:rPr>
        <w:t xml:space="preserve"> </w:t>
      </w:r>
      <w:r w:rsidRPr="0082291A">
        <w:rPr>
          <w:rFonts w:ascii="Calibri" w:eastAsia="Times New Roman" w:hAnsi="Calibri" w:cs="Arial"/>
          <w:lang w:eastAsia="en-GB"/>
        </w:rPr>
        <w:t xml:space="preserve">Strategy the group will support the ESSCP </w:t>
      </w:r>
      <w:r w:rsidR="001C4445">
        <w:rPr>
          <w:rFonts w:ascii="Calibri" w:eastAsia="Times New Roman" w:hAnsi="Calibri" w:cs="Arial"/>
          <w:lang w:eastAsia="en-GB"/>
        </w:rPr>
        <w:t>Learning &amp;</w:t>
      </w:r>
      <w:r w:rsidRPr="0082291A">
        <w:rPr>
          <w:rFonts w:ascii="Calibri" w:eastAsia="Times New Roman" w:hAnsi="Calibri" w:cs="Arial"/>
          <w:lang w:eastAsia="en-GB"/>
        </w:rPr>
        <w:t xml:space="preserve"> Development Consultant in reviewing and evaluating the quality, scope and effectiveness of multi-agency training. </w:t>
      </w:r>
    </w:p>
    <w:p w14:paraId="683987B1" w14:textId="386F43B8" w:rsidR="0082291A" w:rsidRPr="0082291A" w:rsidRDefault="0082291A" w:rsidP="0082291A">
      <w:pPr>
        <w:numPr>
          <w:ilvl w:val="0"/>
          <w:numId w:val="29"/>
        </w:num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 xml:space="preserve">The Learning &amp; Development Sub-group will support the ESSCP training ‘pool’ members and provide development sessions to ensure they are confident and competent in delivering high quality </w:t>
      </w:r>
      <w:r w:rsidR="001C4445">
        <w:rPr>
          <w:rFonts w:ascii="Calibri" w:eastAsia="Times New Roman" w:hAnsi="Calibri" w:cs="Arial"/>
          <w:lang w:eastAsia="en-GB"/>
        </w:rPr>
        <w:t>s</w:t>
      </w:r>
      <w:r w:rsidRPr="0082291A">
        <w:rPr>
          <w:rFonts w:ascii="Calibri" w:eastAsia="Times New Roman" w:hAnsi="Calibri" w:cs="Arial"/>
          <w:lang w:eastAsia="en-GB"/>
        </w:rPr>
        <w:t>afeguarding training. This will also include inviting pool member to take part in the development of training and learning opportunities.</w:t>
      </w:r>
    </w:p>
    <w:p w14:paraId="021772A3" w14:textId="2CD93745" w:rsidR="0082291A" w:rsidRPr="0082291A" w:rsidRDefault="0082291A" w:rsidP="0082291A">
      <w:pPr>
        <w:numPr>
          <w:ilvl w:val="0"/>
          <w:numId w:val="29"/>
        </w:num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The Sub-group will work closely with other ESSCP Sub-groups, notably the Quality Assurance and Case Review Sub-groups, so as the output of one Sub-group informs the input to another. The sub</w:t>
      </w:r>
      <w:r>
        <w:rPr>
          <w:rFonts w:ascii="Calibri" w:eastAsia="Times New Roman" w:hAnsi="Calibri" w:cs="Arial"/>
          <w:lang w:eastAsia="en-GB"/>
        </w:rPr>
        <w:t>-</w:t>
      </w:r>
      <w:r w:rsidRPr="0082291A">
        <w:rPr>
          <w:rFonts w:ascii="Calibri" w:eastAsia="Times New Roman" w:hAnsi="Calibri" w:cs="Arial"/>
          <w:lang w:eastAsia="en-GB"/>
        </w:rPr>
        <w:t>group will also work closely with the Children’s Services Workforce Development team to create learning and development opportunities, share skills and resources.</w:t>
      </w:r>
    </w:p>
    <w:p w14:paraId="589588D1" w14:textId="77777777" w:rsidR="0082291A" w:rsidRPr="0082291A" w:rsidRDefault="0082291A" w:rsidP="0082291A">
      <w:pPr>
        <w:spacing w:after="0" w:line="240" w:lineRule="auto"/>
        <w:jc w:val="both"/>
        <w:rPr>
          <w:rFonts w:ascii="Calibri" w:eastAsia="Times New Roman" w:hAnsi="Calibri" w:cs="Arial"/>
          <w:b/>
          <w:color w:val="006699"/>
          <w:lang w:eastAsia="en-GB"/>
        </w:rPr>
      </w:pPr>
    </w:p>
    <w:p w14:paraId="7BAE9D34" w14:textId="77777777" w:rsidR="0082291A" w:rsidRPr="0082291A" w:rsidRDefault="0082291A" w:rsidP="0082291A">
      <w:pPr>
        <w:spacing w:after="0" w:line="240" w:lineRule="auto"/>
        <w:jc w:val="both"/>
        <w:rPr>
          <w:rFonts w:ascii="Calibri" w:eastAsia="Times New Roman" w:hAnsi="Calibri" w:cs="Arial"/>
          <w:b/>
          <w:color w:val="006699"/>
          <w:lang w:eastAsia="en-GB"/>
        </w:rPr>
      </w:pPr>
      <w:r w:rsidRPr="0082291A">
        <w:rPr>
          <w:rFonts w:ascii="Calibri" w:eastAsia="Times New Roman" w:hAnsi="Calibri" w:cs="Arial"/>
          <w:b/>
          <w:color w:val="006699"/>
          <w:lang w:eastAsia="en-GB"/>
        </w:rPr>
        <w:t>Function:</w:t>
      </w:r>
    </w:p>
    <w:p w14:paraId="74D1DE94" w14:textId="77777777" w:rsidR="0082291A" w:rsidRPr="0082291A" w:rsidRDefault="0082291A" w:rsidP="0082291A">
      <w:pPr>
        <w:numPr>
          <w:ilvl w:val="0"/>
          <w:numId w:val="31"/>
        </w:numPr>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To ensure the Subgroup has representation from all relevant agencies requiring training on inter-agency practice in relation to their role in safeguarding children.</w:t>
      </w:r>
    </w:p>
    <w:p w14:paraId="3254DC5C" w14:textId="77777777" w:rsidR="0082291A" w:rsidRPr="0082291A" w:rsidRDefault="0082291A" w:rsidP="0082291A">
      <w:pPr>
        <w:numPr>
          <w:ilvl w:val="0"/>
          <w:numId w:val="31"/>
        </w:numPr>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To identify inter-agency training needs and advise on single agency training needs.</w:t>
      </w:r>
    </w:p>
    <w:p w14:paraId="7C96945A" w14:textId="05AFC24A" w:rsidR="0082291A" w:rsidRPr="0082291A" w:rsidRDefault="0082291A" w:rsidP="0082291A">
      <w:pPr>
        <w:numPr>
          <w:ilvl w:val="0"/>
          <w:numId w:val="31"/>
        </w:numPr>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 xml:space="preserve">To devise a </w:t>
      </w:r>
      <w:r w:rsidR="001C4445">
        <w:rPr>
          <w:rFonts w:ascii="Calibri" w:eastAsia="Times New Roman" w:hAnsi="Calibri" w:cs="Arial"/>
          <w:lang w:eastAsia="en-GB"/>
        </w:rPr>
        <w:t>learning</w:t>
      </w:r>
      <w:r w:rsidRPr="0082291A">
        <w:rPr>
          <w:rFonts w:ascii="Calibri" w:eastAsia="Times New Roman" w:hAnsi="Calibri" w:cs="Arial"/>
          <w:lang w:eastAsia="en-GB"/>
        </w:rPr>
        <w:t xml:space="preserve"> strategy and implement and publicise the learning and training programme (via the East Sussex Learning Portal).</w:t>
      </w:r>
    </w:p>
    <w:p w14:paraId="37C64638" w14:textId="77777777" w:rsidR="0082291A" w:rsidRPr="0082291A" w:rsidRDefault="0082291A" w:rsidP="0082291A">
      <w:pPr>
        <w:numPr>
          <w:ilvl w:val="0"/>
          <w:numId w:val="31"/>
        </w:numPr>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To develop, commission and deliver training to provide staff with the skills and knowledge required to keep children safe and run safe organisations.</w:t>
      </w:r>
    </w:p>
    <w:p w14:paraId="4C80A032" w14:textId="77777777" w:rsidR="0082291A" w:rsidRPr="0082291A" w:rsidRDefault="0082291A" w:rsidP="0082291A">
      <w:pPr>
        <w:numPr>
          <w:ilvl w:val="0"/>
          <w:numId w:val="31"/>
        </w:numPr>
        <w:spacing w:after="0" w:line="240" w:lineRule="auto"/>
        <w:contextualSpacing/>
        <w:rPr>
          <w:rFonts w:ascii="Calibri" w:eastAsia="Times New Roman" w:hAnsi="Calibri" w:cs="Arial"/>
          <w:lang w:eastAsia="en-GB"/>
        </w:rPr>
      </w:pPr>
      <w:r w:rsidRPr="0082291A">
        <w:rPr>
          <w:rFonts w:ascii="Calibri" w:eastAsia="Times New Roman" w:hAnsi="Calibri" w:cs="Arial"/>
          <w:lang w:eastAsia="en-GB"/>
        </w:rPr>
        <w:t>To be responsive to new initiatives, nation research and local need as expressed by member agencies including recommendations from Child Safeguarding Practice Reviews.</w:t>
      </w:r>
    </w:p>
    <w:p w14:paraId="7D8E6D6F" w14:textId="77777777" w:rsidR="0082291A" w:rsidRPr="0082291A" w:rsidRDefault="0082291A" w:rsidP="0082291A">
      <w:pPr>
        <w:numPr>
          <w:ilvl w:val="0"/>
          <w:numId w:val="31"/>
        </w:numPr>
        <w:spacing w:after="0" w:line="240" w:lineRule="auto"/>
        <w:contextualSpacing/>
        <w:rPr>
          <w:rFonts w:ascii="Calibri" w:eastAsia="Times New Roman" w:hAnsi="Calibri" w:cs="Arial"/>
          <w:lang w:eastAsia="en-GB"/>
        </w:rPr>
      </w:pPr>
      <w:r w:rsidRPr="0082291A">
        <w:rPr>
          <w:rFonts w:ascii="Calibri" w:eastAsia="Times New Roman" w:hAnsi="Calibri" w:cs="Arial"/>
          <w:lang w:eastAsia="en-GB"/>
        </w:rPr>
        <w:t>To monitor and evaluate courses to inform the planning of future training, ensuring training continues to meet ESSCP Training Standards and Expectations.</w:t>
      </w:r>
    </w:p>
    <w:p w14:paraId="5C094245" w14:textId="77777777" w:rsidR="0082291A" w:rsidRPr="0082291A" w:rsidRDefault="0082291A" w:rsidP="0082291A">
      <w:pPr>
        <w:numPr>
          <w:ilvl w:val="0"/>
          <w:numId w:val="31"/>
        </w:numPr>
        <w:spacing w:after="0" w:line="240" w:lineRule="auto"/>
        <w:contextualSpacing/>
        <w:rPr>
          <w:rFonts w:ascii="Calibri" w:eastAsia="Times New Roman" w:hAnsi="Calibri" w:cs="Arial"/>
          <w:lang w:eastAsia="en-GB"/>
        </w:rPr>
      </w:pPr>
      <w:r w:rsidRPr="0082291A">
        <w:rPr>
          <w:rFonts w:ascii="Calibri" w:eastAsia="Times New Roman" w:hAnsi="Calibri" w:cs="Arial"/>
          <w:lang w:eastAsia="en-GB"/>
        </w:rPr>
        <w:t xml:space="preserve">To evaluate the multi-agency training programme and ensure it reflects ESSCP policy, procedure and practice. </w:t>
      </w:r>
    </w:p>
    <w:p w14:paraId="6A403026" w14:textId="77777777" w:rsidR="0082291A" w:rsidRPr="0082291A" w:rsidRDefault="0082291A" w:rsidP="0082291A">
      <w:pPr>
        <w:numPr>
          <w:ilvl w:val="0"/>
          <w:numId w:val="31"/>
        </w:numPr>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To ensure the delivery of non-discriminatory training.</w:t>
      </w:r>
    </w:p>
    <w:p w14:paraId="3B840EE7" w14:textId="21A84889" w:rsidR="0082291A" w:rsidRPr="0082291A" w:rsidRDefault="0082291A" w:rsidP="0082291A">
      <w:pPr>
        <w:numPr>
          <w:ilvl w:val="0"/>
          <w:numId w:val="31"/>
        </w:numPr>
        <w:spacing w:after="0" w:line="240" w:lineRule="auto"/>
        <w:contextualSpacing/>
        <w:rPr>
          <w:rFonts w:ascii="Calibri" w:eastAsia="Times New Roman" w:hAnsi="Calibri" w:cs="Arial"/>
          <w:lang w:eastAsia="en-GB"/>
        </w:rPr>
      </w:pPr>
      <w:r w:rsidRPr="0082291A">
        <w:rPr>
          <w:rFonts w:ascii="Calibri" w:eastAsia="Times New Roman" w:hAnsi="Calibri" w:cs="Arial"/>
          <w:lang w:eastAsia="en-GB"/>
        </w:rPr>
        <w:t xml:space="preserve">To steer the management of training resources, including administrative support to deliver the training programme and the development of and support to the role of the ESSCP </w:t>
      </w:r>
      <w:r w:rsidR="001C4445">
        <w:rPr>
          <w:rFonts w:ascii="Calibri" w:eastAsia="Times New Roman" w:hAnsi="Calibri" w:cs="Arial"/>
          <w:lang w:eastAsia="en-GB"/>
        </w:rPr>
        <w:t>Learning</w:t>
      </w:r>
      <w:r w:rsidRPr="0082291A">
        <w:rPr>
          <w:rFonts w:ascii="Calibri" w:eastAsia="Times New Roman" w:hAnsi="Calibri" w:cs="Arial"/>
          <w:lang w:eastAsia="en-GB"/>
        </w:rPr>
        <w:t xml:space="preserve"> </w:t>
      </w:r>
      <w:r w:rsidR="001C4445">
        <w:rPr>
          <w:rFonts w:ascii="Calibri" w:eastAsia="Times New Roman" w:hAnsi="Calibri" w:cs="Arial"/>
          <w:lang w:eastAsia="en-GB"/>
        </w:rPr>
        <w:t xml:space="preserve">&amp; </w:t>
      </w:r>
      <w:r w:rsidRPr="0082291A">
        <w:rPr>
          <w:rFonts w:ascii="Calibri" w:eastAsia="Times New Roman" w:hAnsi="Calibri" w:cs="Arial"/>
          <w:lang w:eastAsia="en-GB"/>
        </w:rPr>
        <w:t>Development Consultant.</w:t>
      </w:r>
    </w:p>
    <w:p w14:paraId="543C7960" w14:textId="0DEF8552" w:rsidR="0082291A" w:rsidRPr="0082291A" w:rsidRDefault="0082291A" w:rsidP="0082291A">
      <w:pPr>
        <w:numPr>
          <w:ilvl w:val="0"/>
          <w:numId w:val="31"/>
        </w:numPr>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 xml:space="preserve">To develop and manage the </w:t>
      </w:r>
      <w:r>
        <w:rPr>
          <w:rFonts w:ascii="Calibri" w:eastAsia="Times New Roman" w:hAnsi="Calibri" w:cs="Arial"/>
          <w:lang w:eastAsia="en-GB"/>
        </w:rPr>
        <w:t>multi-</w:t>
      </w:r>
      <w:r w:rsidRPr="0082291A">
        <w:rPr>
          <w:rFonts w:ascii="Calibri" w:eastAsia="Times New Roman" w:hAnsi="Calibri" w:cs="Arial"/>
          <w:lang w:eastAsia="en-GB"/>
        </w:rPr>
        <w:t>agency Training Pool.</w:t>
      </w:r>
    </w:p>
    <w:p w14:paraId="2F094054" w14:textId="77777777" w:rsidR="0082291A" w:rsidRPr="0082291A" w:rsidRDefault="0082291A" w:rsidP="0082291A">
      <w:pPr>
        <w:numPr>
          <w:ilvl w:val="0"/>
          <w:numId w:val="31"/>
        </w:numPr>
        <w:spacing w:after="0" w:line="240" w:lineRule="auto"/>
        <w:contextualSpacing/>
        <w:rPr>
          <w:rFonts w:ascii="Calibri" w:eastAsia="Times New Roman" w:hAnsi="Calibri" w:cs="Arial"/>
          <w:lang w:eastAsia="en-GB"/>
        </w:rPr>
      </w:pPr>
      <w:r w:rsidRPr="0082291A">
        <w:rPr>
          <w:rFonts w:ascii="Calibri" w:eastAsia="Times New Roman" w:hAnsi="Calibri" w:cs="Arial"/>
          <w:lang w:eastAsia="en-GB"/>
        </w:rPr>
        <w:t>To produce quarterly reports for the Sub-group and annual reports for the ESSCP Steering Group and Board.</w:t>
      </w:r>
    </w:p>
    <w:p w14:paraId="10F591F0" w14:textId="77777777" w:rsidR="0082291A" w:rsidRPr="0082291A" w:rsidRDefault="0082291A" w:rsidP="0082291A">
      <w:pPr>
        <w:spacing w:after="0" w:line="240" w:lineRule="auto"/>
        <w:ind w:left="1080"/>
        <w:contextualSpacing/>
        <w:rPr>
          <w:rFonts w:ascii="Calibri" w:eastAsia="Times New Roman" w:hAnsi="Calibri" w:cs="Arial"/>
          <w:lang w:eastAsia="en-GB"/>
        </w:rPr>
      </w:pPr>
    </w:p>
    <w:p w14:paraId="37EC593D" w14:textId="77777777" w:rsidR="0082291A" w:rsidRPr="0082291A" w:rsidRDefault="0082291A" w:rsidP="0082291A">
      <w:pPr>
        <w:spacing w:after="0" w:line="240" w:lineRule="auto"/>
        <w:jc w:val="both"/>
        <w:rPr>
          <w:rFonts w:ascii="Calibri" w:eastAsia="Times New Roman" w:hAnsi="Calibri" w:cs="Arial"/>
          <w:b/>
          <w:color w:val="006699"/>
          <w:lang w:eastAsia="en-GB"/>
        </w:rPr>
      </w:pPr>
      <w:r w:rsidRPr="0082291A">
        <w:rPr>
          <w:rFonts w:ascii="Calibri" w:eastAsia="Times New Roman" w:hAnsi="Calibri" w:cs="Arial"/>
          <w:b/>
          <w:color w:val="006699"/>
          <w:lang w:eastAsia="en-GB"/>
        </w:rPr>
        <w:t>Membership to include:</w:t>
      </w:r>
    </w:p>
    <w:p w14:paraId="012843B8" w14:textId="77777777" w:rsidR="0082291A" w:rsidRPr="0082291A" w:rsidRDefault="0082291A" w:rsidP="0082291A">
      <w:pPr>
        <w:spacing w:after="0" w:line="240" w:lineRule="auto"/>
        <w:jc w:val="both"/>
        <w:rPr>
          <w:rFonts w:ascii="Calibri" w:eastAsia="Times New Roman" w:hAnsi="Calibri" w:cs="Arial"/>
          <w:b/>
          <w:color w:val="006699"/>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5765"/>
      </w:tblGrid>
      <w:tr w:rsidR="0082291A" w:rsidRPr="0082291A" w14:paraId="24FEFCBD" w14:textId="77777777" w:rsidTr="00C547C4">
        <w:tc>
          <w:tcPr>
            <w:tcW w:w="2932" w:type="dxa"/>
            <w:shd w:val="clear" w:color="auto" w:fill="auto"/>
          </w:tcPr>
          <w:p w14:paraId="00BA930F"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Health</w:t>
            </w:r>
          </w:p>
        </w:tc>
        <w:tc>
          <w:tcPr>
            <w:tcW w:w="6202" w:type="dxa"/>
            <w:shd w:val="clear" w:color="auto" w:fill="auto"/>
          </w:tcPr>
          <w:p w14:paraId="10A8562F"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Designated Nurse for Safeguarding Children, CCG</w:t>
            </w:r>
          </w:p>
        </w:tc>
      </w:tr>
      <w:tr w:rsidR="0082291A" w:rsidRPr="0082291A" w14:paraId="127B1E78" w14:textId="77777777" w:rsidTr="00C547C4">
        <w:tc>
          <w:tcPr>
            <w:tcW w:w="2932" w:type="dxa"/>
            <w:shd w:val="clear" w:color="auto" w:fill="auto"/>
          </w:tcPr>
          <w:p w14:paraId="65329791" w14:textId="77777777" w:rsidR="0082291A" w:rsidRPr="0082291A" w:rsidRDefault="0082291A" w:rsidP="0082291A">
            <w:pPr>
              <w:spacing w:after="0" w:line="240" w:lineRule="auto"/>
              <w:jc w:val="both"/>
              <w:rPr>
                <w:rFonts w:ascii="Calibri" w:eastAsia="Times New Roman" w:hAnsi="Calibri" w:cs="Arial"/>
                <w:lang w:eastAsia="en-GB"/>
              </w:rPr>
            </w:pPr>
          </w:p>
        </w:tc>
        <w:tc>
          <w:tcPr>
            <w:tcW w:w="6202" w:type="dxa"/>
            <w:shd w:val="clear" w:color="auto" w:fill="auto"/>
          </w:tcPr>
          <w:p w14:paraId="60ED8102" w14:textId="77777777" w:rsidR="0082291A" w:rsidRPr="0082291A" w:rsidRDefault="0082291A" w:rsidP="0082291A">
            <w:pPr>
              <w:spacing w:after="0" w:line="240" w:lineRule="auto"/>
              <w:rPr>
                <w:rFonts w:ascii="Calibri" w:eastAsia="Times New Roman" w:hAnsi="Calibri" w:cs="Arial"/>
                <w:lang w:eastAsia="en-GB"/>
              </w:rPr>
            </w:pPr>
            <w:r w:rsidRPr="0082291A">
              <w:rPr>
                <w:rFonts w:ascii="Calibri" w:eastAsia="Times New Roman" w:hAnsi="Calibri" w:cs="Arial"/>
                <w:lang w:eastAsia="en-GB"/>
              </w:rPr>
              <w:t>Designated Nurse for Looked After Children, CCG</w:t>
            </w:r>
          </w:p>
        </w:tc>
      </w:tr>
      <w:tr w:rsidR="0082291A" w:rsidRPr="0082291A" w14:paraId="29E50E3A" w14:textId="77777777" w:rsidTr="00C547C4">
        <w:tc>
          <w:tcPr>
            <w:tcW w:w="2932" w:type="dxa"/>
            <w:shd w:val="clear" w:color="auto" w:fill="auto"/>
          </w:tcPr>
          <w:p w14:paraId="184C94EC" w14:textId="77777777" w:rsidR="0082291A" w:rsidRPr="0082291A" w:rsidRDefault="0082291A" w:rsidP="0082291A">
            <w:pPr>
              <w:spacing w:after="0" w:line="240" w:lineRule="auto"/>
              <w:jc w:val="both"/>
              <w:rPr>
                <w:rFonts w:ascii="Calibri" w:eastAsia="Times New Roman" w:hAnsi="Calibri" w:cs="Arial"/>
                <w:lang w:eastAsia="en-GB"/>
              </w:rPr>
            </w:pPr>
          </w:p>
        </w:tc>
        <w:tc>
          <w:tcPr>
            <w:tcW w:w="6202" w:type="dxa"/>
            <w:shd w:val="clear" w:color="auto" w:fill="auto"/>
          </w:tcPr>
          <w:p w14:paraId="4CF9E578" w14:textId="77777777" w:rsidR="0082291A" w:rsidRPr="0082291A" w:rsidRDefault="0082291A" w:rsidP="0082291A">
            <w:pPr>
              <w:spacing w:after="0" w:line="240" w:lineRule="auto"/>
              <w:rPr>
                <w:rFonts w:ascii="Calibri" w:eastAsia="Times New Roman" w:hAnsi="Calibri" w:cs="Arial"/>
                <w:lang w:eastAsia="en-GB"/>
              </w:rPr>
            </w:pPr>
            <w:r w:rsidRPr="0082291A">
              <w:rPr>
                <w:rFonts w:ascii="Calibri" w:eastAsia="Times New Roman" w:hAnsi="Calibri" w:cs="Arial"/>
                <w:lang w:eastAsia="en-GB"/>
              </w:rPr>
              <w:t>Named Nurse Safeguarding Children, ESHT</w:t>
            </w:r>
          </w:p>
        </w:tc>
      </w:tr>
      <w:tr w:rsidR="0082291A" w:rsidRPr="0082291A" w14:paraId="6D2AA8DA" w14:textId="77777777" w:rsidTr="00C547C4">
        <w:tc>
          <w:tcPr>
            <w:tcW w:w="2932" w:type="dxa"/>
            <w:shd w:val="clear" w:color="auto" w:fill="auto"/>
          </w:tcPr>
          <w:p w14:paraId="535F948C"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ESCC</w:t>
            </w:r>
          </w:p>
        </w:tc>
        <w:tc>
          <w:tcPr>
            <w:tcW w:w="6202" w:type="dxa"/>
            <w:shd w:val="clear" w:color="auto" w:fill="auto"/>
          </w:tcPr>
          <w:p w14:paraId="14D291A8"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Workforce Development Manager</w:t>
            </w:r>
          </w:p>
        </w:tc>
      </w:tr>
      <w:tr w:rsidR="0082291A" w:rsidRPr="0082291A" w14:paraId="61DA9F67" w14:textId="77777777" w:rsidTr="00C547C4">
        <w:tc>
          <w:tcPr>
            <w:tcW w:w="2932" w:type="dxa"/>
            <w:shd w:val="clear" w:color="auto" w:fill="auto"/>
          </w:tcPr>
          <w:p w14:paraId="189CB6B2" w14:textId="77777777" w:rsidR="0082291A" w:rsidRPr="0082291A" w:rsidRDefault="0082291A" w:rsidP="0082291A">
            <w:pPr>
              <w:spacing w:after="0" w:line="240" w:lineRule="auto"/>
              <w:jc w:val="both"/>
              <w:rPr>
                <w:rFonts w:ascii="Calibri" w:eastAsia="Times New Roman" w:hAnsi="Calibri" w:cs="Arial"/>
                <w:color w:val="FF0000"/>
                <w:lang w:eastAsia="en-GB"/>
              </w:rPr>
            </w:pPr>
          </w:p>
        </w:tc>
        <w:tc>
          <w:tcPr>
            <w:tcW w:w="6202" w:type="dxa"/>
            <w:shd w:val="clear" w:color="auto" w:fill="auto"/>
          </w:tcPr>
          <w:p w14:paraId="4F199C1C"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 xml:space="preserve">Senior Manager, Safeguarding and Assessment </w:t>
            </w:r>
          </w:p>
          <w:p w14:paraId="2486C906" w14:textId="77777777" w:rsidR="0082291A" w:rsidRPr="0082291A" w:rsidRDefault="0082291A" w:rsidP="0082291A">
            <w:pPr>
              <w:spacing w:after="0" w:line="240" w:lineRule="auto"/>
              <w:jc w:val="both"/>
              <w:rPr>
                <w:rFonts w:ascii="Calibri" w:eastAsia="Times New Roman" w:hAnsi="Calibri" w:cs="Arial"/>
                <w:color w:val="FF0000"/>
                <w:lang w:eastAsia="en-GB"/>
              </w:rPr>
            </w:pPr>
            <w:r w:rsidRPr="0082291A">
              <w:rPr>
                <w:rFonts w:ascii="Calibri" w:eastAsia="Times New Roman" w:hAnsi="Calibri" w:cs="Arial"/>
                <w:lang w:eastAsia="en-GB"/>
              </w:rPr>
              <w:t>Standards and Learning Effectiveness Service (SLES)</w:t>
            </w:r>
          </w:p>
        </w:tc>
      </w:tr>
      <w:tr w:rsidR="0082291A" w:rsidRPr="0082291A" w14:paraId="50D8B6E9" w14:textId="77777777" w:rsidTr="00C547C4">
        <w:tc>
          <w:tcPr>
            <w:tcW w:w="2932" w:type="dxa"/>
            <w:shd w:val="clear" w:color="auto" w:fill="auto"/>
          </w:tcPr>
          <w:p w14:paraId="1B22236A" w14:textId="77777777" w:rsidR="0082291A" w:rsidRPr="0082291A" w:rsidRDefault="0082291A" w:rsidP="0082291A">
            <w:pPr>
              <w:spacing w:after="0" w:line="240" w:lineRule="auto"/>
              <w:jc w:val="both"/>
              <w:rPr>
                <w:rFonts w:ascii="Calibri" w:eastAsia="Times New Roman" w:hAnsi="Calibri" w:cs="Arial"/>
                <w:color w:val="FF0000"/>
                <w:lang w:eastAsia="en-GB"/>
              </w:rPr>
            </w:pPr>
            <w:r w:rsidRPr="0082291A">
              <w:rPr>
                <w:rFonts w:ascii="Calibri" w:eastAsia="Times New Roman" w:hAnsi="Calibri" w:cs="Arial"/>
                <w:lang w:eastAsia="en-GB"/>
              </w:rPr>
              <w:t>Police</w:t>
            </w:r>
          </w:p>
        </w:tc>
        <w:tc>
          <w:tcPr>
            <w:tcW w:w="6202" w:type="dxa"/>
            <w:shd w:val="clear" w:color="auto" w:fill="auto"/>
          </w:tcPr>
          <w:p w14:paraId="07B549B1" w14:textId="77777777" w:rsidR="0082291A" w:rsidRPr="0082291A" w:rsidRDefault="0082291A" w:rsidP="0082291A">
            <w:pPr>
              <w:spacing w:after="0" w:line="240" w:lineRule="auto"/>
              <w:jc w:val="both"/>
              <w:rPr>
                <w:rFonts w:ascii="Calibri" w:eastAsia="Times New Roman" w:hAnsi="Calibri" w:cs="Arial"/>
                <w:color w:val="FF0000"/>
                <w:lang w:eastAsia="en-GB"/>
              </w:rPr>
            </w:pPr>
            <w:r w:rsidRPr="0082291A">
              <w:rPr>
                <w:rFonts w:ascii="Calibri" w:eastAsia="Times New Roman" w:hAnsi="Calibri" w:cs="Arial"/>
                <w:lang w:eastAsia="en-GB"/>
              </w:rPr>
              <w:t>Detective Sergeant</w:t>
            </w:r>
          </w:p>
        </w:tc>
      </w:tr>
      <w:tr w:rsidR="0082291A" w:rsidRPr="0082291A" w14:paraId="772C8831" w14:textId="77777777" w:rsidTr="00C547C4">
        <w:tc>
          <w:tcPr>
            <w:tcW w:w="2932" w:type="dxa"/>
            <w:shd w:val="clear" w:color="auto" w:fill="auto"/>
          </w:tcPr>
          <w:p w14:paraId="24EDD78C"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ESSCP</w:t>
            </w:r>
          </w:p>
        </w:tc>
        <w:tc>
          <w:tcPr>
            <w:tcW w:w="6202" w:type="dxa"/>
            <w:shd w:val="clear" w:color="auto" w:fill="auto"/>
          </w:tcPr>
          <w:p w14:paraId="5372D399" w14:textId="5AB3D954" w:rsidR="0082291A" w:rsidRPr="0082291A" w:rsidRDefault="001C4445" w:rsidP="0082291A">
            <w:pPr>
              <w:spacing w:after="0" w:line="240" w:lineRule="auto"/>
              <w:jc w:val="both"/>
              <w:rPr>
                <w:rFonts w:ascii="Calibri" w:eastAsia="Times New Roman" w:hAnsi="Calibri" w:cs="Arial"/>
                <w:lang w:eastAsia="en-GB"/>
              </w:rPr>
            </w:pPr>
            <w:r>
              <w:rPr>
                <w:rFonts w:ascii="Calibri" w:eastAsia="Times New Roman" w:hAnsi="Calibri" w:cs="Arial"/>
                <w:lang w:eastAsia="en-GB"/>
              </w:rPr>
              <w:t>Learning</w:t>
            </w:r>
            <w:r w:rsidR="0082291A" w:rsidRPr="0082291A">
              <w:rPr>
                <w:rFonts w:ascii="Calibri" w:eastAsia="Times New Roman" w:hAnsi="Calibri" w:cs="Arial"/>
                <w:lang w:eastAsia="en-GB"/>
              </w:rPr>
              <w:t xml:space="preserve"> and Development Consultant</w:t>
            </w:r>
          </w:p>
        </w:tc>
      </w:tr>
      <w:tr w:rsidR="0082291A" w:rsidRPr="0082291A" w14:paraId="61E54934" w14:textId="77777777" w:rsidTr="00C547C4">
        <w:tc>
          <w:tcPr>
            <w:tcW w:w="2932" w:type="dxa"/>
            <w:shd w:val="clear" w:color="auto" w:fill="auto"/>
          </w:tcPr>
          <w:p w14:paraId="0271CA6C" w14:textId="77777777" w:rsidR="0082291A" w:rsidRPr="0082291A" w:rsidRDefault="0082291A" w:rsidP="0082291A">
            <w:pPr>
              <w:spacing w:after="0" w:line="240" w:lineRule="auto"/>
              <w:jc w:val="both"/>
              <w:rPr>
                <w:rFonts w:ascii="Calibri" w:eastAsia="Times New Roman" w:hAnsi="Calibri" w:cs="Arial"/>
                <w:lang w:eastAsia="en-GB"/>
              </w:rPr>
            </w:pPr>
          </w:p>
        </w:tc>
        <w:tc>
          <w:tcPr>
            <w:tcW w:w="6202" w:type="dxa"/>
            <w:shd w:val="clear" w:color="auto" w:fill="auto"/>
          </w:tcPr>
          <w:p w14:paraId="626F4635"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Manager</w:t>
            </w:r>
          </w:p>
        </w:tc>
      </w:tr>
      <w:tr w:rsidR="0082291A" w:rsidRPr="0082291A" w14:paraId="0692711A" w14:textId="77777777" w:rsidTr="00C547C4">
        <w:tc>
          <w:tcPr>
            <w:tcW w:w="2932" w:type="dxa"/>
            <w:shd w:val="clear" w:color="auto" w:fill="auto"/>
          </w:tcPr>
          <w:p w14:paraId="34363A97" w14:textId="77777777" w:rsidR="0082291A" w:rsidRPr="0082291A" w:rsidRDefault="0082291A" w:rsidP="0082291A">
            <w:pPr>
              <w:spacing w:after="0" w:line="240" w:lineRule="auto"/>
              <w:jc w:val="both"/>
              <w:rPr>
                <w:rFonts w:ascii="Calibri" w:eastAsia="Times New Roman" w:hAnsi="Calibri" w:cs="Arial"/>
                <w:lang w:eastAsia="en-GB"/>
              </w:rPr>
            </w:pPr>
          </w:p>
        </w:tc>
        <w:tc>
          <w:tcPr>
            <w:tcW w:w="6202" w:type="dxa"/>
            <w:shd w:val="clear" w:color="auto" w:fill="auto"/>
          </w:tcPr>
          <w:p w14:paraId="1F727F82" w14:textId="40A5497A"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Admin Support Officer</w:t>
            </w:r>
          </w:p>
        </w:tc>
      </w:tr>
      <w:tr w:rsidR="0082291A" w:rsidRPr="0082291A" w14:paraId="7420B912" w14:textId="77777777" w:rsidTr="00C547C4">
        <w:tc>
          <w:tcPr>
            <w:tcW w:w="2932" w:type="dxa"/>
            <w:shd w:val="clear" w:color="auto" w:fill="auto"/>
          </w:tcPr>
          <w:p w14:paraId="3B09A1E0" w14:textId="77777777" w:rsidR="0082291A" w:rsidRPr="0082291A" w:rsidRDefault="0082291A" w:rsidP="0082291A">
            <w:pPr>
              <w:spacing w:after="0" w:line="240" w:lineRule="auto"/>
              <w:jc w:val="both"/>
              <w:rPr>
                <w:rFonts w:ascii="Calibri" w:eastAsia="Times New Roman" w:hAnsi="Calibri" w:cs="Arial"/>
                <w:b/>
                <w:lang w:eastAsia="en-GB"/>
              </w:rPr>
            </w:pPr>
            <w:r w:rsidRPr="0082291A">
              <w:rPr>
                <w:rFonts w:ascii="Calibri" w:eastAsia="Times New Roman" w:hAnsi="Calibri" w:cs="Arial"/>
                <w:b/>
                <w:lang w:eastAsia="en-GB"/>
              </w:rPr>
              <w:t>Invited as appropriate:</w:t>
            </w:r>
          </w:p>
        </w:tc>
        <w:tc>
          <w:tcPr>
            <w:tcW w:w="6202" w:type="dxa"/>
            <w:shd w:val="clear" w:color="auto" w:fill="auto"/>
          </w:tcPr>
          <w:p w14:paraId="7B93E763" w14:textId="77777777" w:rsidR="0082291A" w:rsidRPr="0082291A" w:rsidRDefault="0082291A" w:rsidP="0082291A">
            <w:pPr>
              <w:spacing w:after="0" w:line="240" w:lineRule="auto"/>
              <w:jc w:val="both"/>
              <w:rPr>
                <w:rFonts w:ascii="Calibri" w:eastAsia="Times New Roman" w:hAnsi="Calibri" w:cs="Arial"/>
                <w:lang w:eastAsia="en-GB"/>
              </w:rPr>
            </w:pPr>
          </w:p>
        </w:tc>
      </w:tr>
      <w:tr w:rsidR="0082291A" w:rsidRPr="0082291A" w14:paraId="76430D4D" w14:textId="77777777" w:rsidTr="00C547C4">
        <w:tc>
          <w:tcPr>
            <w:tcW w:w="2932" w:type="dxa"/>
            <w:shd w:val="clear" w:color="auto" w:fill="auto"/>
          </w:tcPr>
          <w:p w14:paraId="2668EE56"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Training Pool</w:t>
            </w:r>
          </w:p>
        </w:tc>
        <w:tc>
          <w:tcPr>
            <w:tcW w:w="6202" w:type="dxa"/>
            <w:shd w:val="clear" w:color="auto" w:fill="auto"/>
          </w:tcPr>
          <w:p w14:paraId="228C2A64"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Training Pool practitioners/members</w:t>
            </w:r>
          </w:p>
        </w:tc>
      </w:tr>
      <w:tr w:rsidR="0082291A" w:rsidRPr="0082291A" w14:paraId="2198BEE9" w14:textId="77777777" w:rsidTr="00C547C4">
        <w:tc>
          <w:tcPr>
            <w:tcW w:w="2932" w:type="dxa"/>
            <w:shd w:val="clear" w:color="auto" w:fill="auto"/>
          </w:tcPr>
          <w:p w14:paraId="05622E0D"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 xml:space="preserve">SAB </w:t>
            </w:r>
          </w:p>
        </w:tc>
        <w:tc>
          <w:tcPr>
            <w:tcW w:w="6202" w:type="dxa"/>
            <w:shd w:val="clear" w:color="auto" w:fill="auto"/>
          </w:tcPr>
          <w:p w14:paraId="228D4B91"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 xml:space="preserve">Manager </w:t>
            </w:r>
          </w:p>
        </w:tc>
      </w:tr>
      <w:tr w:rsidR="0082291A" w:rsidRPr="0082291A" w14:paraId="5E3A5591" w14:textId="77777777" w:rsidTr="00C547C4">
        <w:tc>
          <w:tcPr>
            <w:tcW w:w="2932" w:type="dxa"/>
            <w:shd w:val="clear" w:color="auto" w:fill="auto"/>
          </w:tcPr>
          <w:p w14:paraId="7BE0C430"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ESCC</w:t>
            </w:r>
          </w:p>
        </w:tc>
        <w:tc>
          <w:tcPr>
            <w:tcW w:w="6202" w:type="dxa"/>
            <w:shd w:val="clear" w:color="auto" w:fill="auto"/>
          </w:tcPr>
          <w:p w14:paraId="78D35394" w14:textId="77777777" w:rsidR="0082291A" w:rsidRPr="0082291A" w:rsidRDefault="0082291A" w:rsidP="0082291A">
            <w:pPr>
              <w:spacing w:after="0" w:line="240" w:lineRule="auto"/>
              <w:jc w:val="both"/>
              <w:rPr>
                <w:rFonts w:ascii="Calibri" w:eastAsia="Times New Roman" w:hAnsi="Calibri" w:cs="Arial"/>
                <w:lang w:eastAsia="en-GB"/>
              </w:rPr>
            </w:pPr>
            <w:r w:rsidRPr="0082291A">
              <w:rPr>
                <w:rFonts w:ascii="Calibri" w:eastAsia="Times New Roman" w:hAnsi="Calibri" w:cs="Arial"/>
                <w:lang w:eastAsia="en-GB"/>
              </w:rPr>
              <w:t>Training and Development Consultant Adult Social Care</w:t>
            </w:r>
          </w:p>
        </w:tc>
      </w:tr>
    </w:tbl>
    <w:p w14:paraId="7EF17ECD" w14:textId="77777777" w:rsidR="0082291A" w:rsidRPr="0082291A" w:rsidRDefault="0082291A" w:rsidP="0082291A">
      <w:pPr>
        <w:spacing w:after="0" w:line="240" w:lineRule="auto"/>
        <w:rPr>
          <w:rFonts w:ascii="Calibri" w:eastAsia="Times New Roman" w:hAnsi="Calibri" w:cs="Arial"/>
          <w:b/>
          <w:lang w:eastAsia="en-GB"/>
        </w:rPr>
      </w:pPr>
    </w:p>
    <w:p w14:paraId="119A8A97" w14:textId="77777777" w:rsidR="0082291A" w:rsidRPr="0082291A" w:rsidRDefault="0082291A" w:rsidP="0082291A">
      <w:pPr>
        <w:spacing w:after="0" w:line="240" w:lineRule="auto"/>
        <w:rPr>
          <w:rFonts w:ascii="Calibri" w:eastAsia="Times New Roman" w:hAnsi="Calibri" w:cs="Arial"/>
          <w:color w:val="006699"/>
          <w:lang w:eastAsia="en-GB"/>
        </w:rPr>
      </w:pPr>
      <w:r w:rsidRPr="0082291A">
        <w:rPr>
          <w:rFonts w:ascii="Calibri" w:eastAsia="Times New Roman" w:hAnsi="Calibri" w:cs="Arial"/>
          <w:b/>
          <w:color w:val="006699"/>
          <w:lang w:eastAsia="en-GB"/>
        </w:rPr>
        <w:t>Chair:</w:t>
      </w:r>
    </w:p>
    <w:p w14:paraId="70C3901B" w14:textId="77777777" w:rsidR="0082291A" w:rsidRPr="0082291A" w:rsidRDefault="0082291A" w:rsidP="0082291A">
      <w:pPr>
        <w:numPr>
          <w:ilvl w:val="0"/>
          <w:numId w:val="32"/>
        </w:numPr>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 xml:space="preserve">Designated Nurse for Safeguarding Children, CCG </w:t>
      </w:r>
    </w:p>
    <w:p w14:paraId="197C4011" w14:textId="77777777" w:rsidR="0082291A" w:rsidRPr="0082291A" w:rsidRDefault="0082291A" w:rsidP="0082291A">
      <w:pPr>
        <w:spacing w:after="0" w:line="240" w:lineRule="auto"/>
        <w:jc w:val="both"/>
        <w:rPr>
          <w:rFonts w:ascii="Calibri" w:eastAsia="Times New Roman" w:hAnsi="Calibri" w:cs="Arial"/>
          <w:lang w:eastAsia="en-GB"/>
        </w:rPr>
      </w:pPr>
    </w:p>
    <w:p w14:paraId="4EB28126" w14:textId="77777777" w:rsidR="0082291A" w:rsidRPr="0082291A" w:rsidRDefault="0082291A" w:rsidP="0082291A">
      <w:pPr>
        <w:spacing w:after="0" w:line="240" w:lineRule="auto"/>
        <w:rPr>
          <w:rFonts w:ascii="Calibri" w:eastAsia="Times New Roman" w:hAnsi="Calibri" w:cs="Arial"/>
          <w:color w:val="006699"/>
          <w:lang w:eastAsia="en-GB"/>
        </w:rPr>
      </w:pPr>
      <w:r w:rsidRPr="0082291A">
        <w:rPr>
          <w:rFonts w:ascii="Calibri" w:eastAsia="Times New Roman" w:hAnsi="Calibri" w:cs="Arial"/>
          <w:b/>
          <w:color w:val="006699"/>
          <w:lang w:eastAsia="en-GB"/>
        </w:rPr>
        <w:t>Frequency of Meetings:</w:t>
      </w:r>
    </w:p>
    <w:p w14:paraId="311178C1" w14:textId="77777777" w:rsidR="0082291A" w:rsidRPr="0082291A" w:rsidRDefault="0082291A" w:rsidP="0082291A">
      <w:pPr>
        <w:numPr>
          <w:ilvl w:val="0"/>
          <w:numId w:val="32"/>
        </w:numPr>
        <w:tabs>
          <w:tab w:val="num" w:pos="1260"/>
        </w:tabs>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4 times a year. Meetings are to be of 2 hour duration. Papers will be issued one week in advance.</w:t>
      </w:r>
    </w:p>
    <w:p w14:paraId="065257D0" w14:textId="77777777" w:rsidR="0082291A" w:rsidRPr="0082291A" w:rsidRDefault="0082291A" w:rsidP="0082291A">
      <w:pPr>
        <w:tabs>
          <w:tab w:val="num" w:pos="1260"/>
        </w:tabs>
        <w:spacing w:after="0" w:line="240" w:lineRule="auto"/>
        <w:ind w:left="1043"/>
        <w:contextualSpacing/>
        <w:jc w:val="both"/>
        <w:rPr>
          <w:rFonts w:ascii="Calibri" w:eastAsia="Times New Roman" w:hAnsi="Calibri" w:cs="Arial"/>
          <w:lang w:eastAsia="en-GB"/>
        </w:rPr>
      </w:pPr>
    </w:p>
    <w:p w14:paraId="1FFF75EB" w14:textId="77777777" w:rsidR="0082291A" w:rsidRPr="0082291A" w:rsidRDefault="0082291A" w:rsidP="0082291A">
      <w:pPr>
        <w:tabs>
          <w:tab w:val="num" w:pos="1260"/>
        </w:tabs>
        <w:spacing w:after="0" w:line="240" w:lineRule="auto"/>
        <w:jc w:val="both"/>
        <w:rPr>
          <w:rFonts w:ascii="Calibri" w:eastAsia="Times New Roman" w:hAnsi="Calibri" w:cs="Arial"/>
          <w:color w:val="006699"/>
          <w:lang w:eastAsia="en-GB"/>
        </w:rPr>
      </w:pPr>
      <w:r w:rsidRPr="0082291A">
        <w:rPr>
          <w:rFonts w:ascii="Calibri" w:eastAsia="Times New Roman" w:hAnsi="Calibri" w:cs="Arial"/>
          <w:b/>
          <w:color w:val="006699"/>
          <w:lang w:eastAsia="en-GB"/>
        </w:rPr>
        <w:t>Administration:</w:t>
      </w:r>
    </w:p>
    <w:p w14:paraId="265B8A6B" w14:textId="77777777" w:rsidR="0082291A" w:rsidRPr="0082291A" w:rsidRDefault="0082291A" w:rsidP="0082291A">
      <w:pPr>
        <w:numPr>
          <w:ilvl w:val="0"/>
          <w:numId w:val="32"/>
        </w:numPr>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The ESSCP Manager and the ESSCP Administrative Support Officer will support the group.</w:t>
      </w:r>
    </w:p>
    <w:p w14:paraId="20DA00BE" w14:textId="77777777" w:rsidR="0082291A" w:rsidRPr="0082291A" w:rsidRDefault="0082291A" w:rsidP="0082291A">
      <w:pPr>
        <w:tabs>
          <w:tab w:val="num" w:pos="1260"/>
        </w:tabs>
        <w:spacing w:after="0" w:line="240" w:lineRule="auto"/>
        <w:ind w:left="720" w:hanging="851"/>
        <w:jc w:val="both"/>
        <w:rPr>
          <w:rFonts w:ascii="Calibri" w:eastAsia="Times New Roman" w:hAnsi="Calibri" w:cs="Arial"/>
          <w:lang w:eastAsia="en-GB"/>
        </w:rPr>
      </w:pPr>
    </w:p>
    <w:p w14:paraId="665B32A4" w14:textId="77777777" w:rsidR="0082291A" w:rsidRPr="0082291A" w:rsidRDefault="0082291A" w:rsidP="0082291A">
      <w:pPr>
        <w:tabs>
          <w:tab w:val="num" w:pos="1260"/>
        </w:tabs>
        <w:spacing w:after="0" w:line="240" w:lineRule="auto"/>
        <w:ind w:left="851" w:hanging="851"/>
        <w:jc w:val="both"/>
        <w:rPr>
          <w:rFonts w:ascii="Calibri" w:eastAsia="Times New Roman" w:hAnsi="Calibri" w:cs="Arial"/>
          <w:b/>
          <w:color w:val="1F497D"/>
          <w:lang w:eastAsia="en-GB"/>
        </w:rPr>
      </w:pPr>
      <w:r w:rsidRPr="0082291A">
        <w:rPr>
          <w:rFonts w:ascii="Calibri" w:eastAsia="Times New Roman" w:hAnsi="Calibri" w:cs="Arial"/>
          <w:b/>
          <w:color w:val="1F497D"/>
          <w:lang w:eastAsia="en-GB"/>
        </w:rPr>
        <w:t>Quoracy</w:t>
      </w:r>
    </w:p>
    <w:p w14:paraId="53B2B191" w14:textId="77777777" w:rsidR="0082291A" w:rsidRPr="0082291A" w:rsidRDefault="0082291A" w:rsidP="0082291A">
      <w:pPr>
        <w:numPr>
          <w:ilvl w:val="0"/>
          <w:numId w:val="32"/>
        </w:numPr>
        <w:tabs>
          <w:tab w:val="num" w:pos="1260"/>
        </w:tabs>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In order for the group to be quorate, 3 members of separate agencies must be in attendance or decisions/actions will be deferred to the next meeting.</w:t>
      </w:r>
    </w:p>
    <w:p w14:paraId="0952E869" w14:textId="77777777" w:rsidR="0082291A" w:rsidRPr="0082291A" w:rsidRDefault="0082291A" w:rsidP="0082291A">
      <w:pPr>
        <w:tabs>
          <w:tab w:val="num" w:pos="1260"/>
        </w:tabs>
        <w:spacing w:after="0" w:line="240" w:lineRule="auto"/>
        <w:jc w:val="both"/>
        <w:rPr>
          <w:rFonts w:ascii="Calibri" w:eastAsia="Times New Roman" w:hAnsi="Calibri" w:cs="Arial"/>
          <w:lang w:eastAsia="en-GB"/>
        </w:rPr>
      </w:pPr>
    </w:p>
    <w:p w14:paraId="4CAACABA" w14:textId="77777777" w:rsidR="0082291A" w:rsidRPr="0082291A" w:rsidRDefault="0082291A" w:rsidP="0082291A">
      <w:pPr>
        <w:tabs>
          <w:tab w:val="num" w:pos="1260"/>
        </w:tabs>
        <w:spacing w:after="0" w:line="240" w:lineRule="auto"/>
        <w:ind w:left="851" w:hanging="851"/>
        <w:jc w:val="both"/>
        <w:rPr>
          <w:rFonts w:ascii="Calibri" w:eastAsia="Times New Roman" w:hAnsi="Calibri" w:cs="Arial"/>
          <w:b/>
          <w:color w:val="1F497D"/>
          <w:lang w:eastAsia="en-GB"/>
        </w:rPr>
      </w:pPr>
      <w:r w:rsidRPr="0082291A">
        <w:rPr>
          <w:rFonts w:ascii="Calibri" w:eastAsia="Times New Roman" w:hAnsi="Calibri" w:cs="Arial"/>
          <w:b/>
          <w:color w:val="1F497D"/>
          <w:lang w:eastAsia="en-GB"/>
        </w:rPr>
        <w:t>Review</w:t>
      </w:r>
    </w:p>
    <w:p w14:paraId="4F301F74" w14:textId="77777777" w:rsidR="0082291A" w:rsidRPr="0082291A" w:rsidRDefault="0082291A" w:rsidP="0082291A">
      <w:pPr>
        <w:numPr>
          <w:ilvl w:val="0"/>
          <w:numId w:val="32"/>
        </w:numPr>
        <w:tabs>
          <w:tab w:val="num" w:pos="1260"/>
        </w:tabs>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The terms of reference will be reviewed annually.  Any changes must be agreed by the Steering Group.</w:t>
      </w:r>
    </w:p>
    <w:p w14:paraId="043395D6" w14:textId="77777777" w:rsidR="0082291A" w:rsidRPr="0082291A" w:rsidRDefault="0082291A" w:rsidP="0082291A">
      <w:pPr>
        <w:tabs>
          <w:tab w:val="num" w:pos="1260"/>
        </w:tabs>
        <w:spacing w:after="0" w:line="240" w:lineRule="auto"/>
        <w:jc w:val="both"/>
        <w:rPr>
          <w:rFonts w:ascii="Calibri" w:eastAsia="Times New Roman" w:hAnsi="Calibri" w:cs="Arial"/>
          <w:b/>
          <w:color w:val="006699"/>
          <w:lang w:eastAsia="en-GB"/>
        </w:rPr>
      </w:pPr>
    </w:p>
    <w:p w14:paraId="4A07ED69" w14:textId="77777777" w:rsidR="0082291A" w:rsidRPr="0082291A" w:rsidRDefault="0082291A" w:rsidP="0082291A">
      <w:pPr>
        <w:tabs>
          <w:tab w:val="num" w:pos="1260"/>
        </w:tabs>
        <w:spacing w:after="0" w:line="240" w:lineRule="auto"/>
        <w:jc w:val="both"/>
        <w:rPr>
          <w:rFonts w:ascii="Calibri" w:eastAsia="Times New Roman" w:hAnsi="Calibri" w:cs="Arial"/>
          <w:b/>
          <w:color w:val="006699"/>
          <w:lang w:eastAsia="en-GB"/>
        </w:rPr>
      </w:pPr>
      <w:r w:rsidRPr="0082291A">
        <w:rPr>
          <w:rFonts w:ascii="Calibri" w:eastAsia="Times New Roman" w:hAnsi="Calibri" w:cs="Arial"/>
          <w:b/>
          <w:color w:val="006699"/>
          <w:lang w:eastAsia="en-GB"/>
        </w:rPr>
        <w:t>Accountability:</w:t>
      </w:r>
    </w:p>
    <w:p w14:paraId="2D2BB79A" w14:textId="77777777" w:rsidR="0082291A" w:rsidRPr="0082291A" w:rsidRDefault="0082291A" w:rsidP="0082291A">
      <w:pPr>
        <w:numPr>
          <w:ilvl w:val="0"/>
          <w:numId w:val="32"/>
        </w:numPr>
        <w:spacing w:after="0" w:line="240" w:lineRule="auto"/>
        <w:contextualSpacing/>
        <w:jc w:val="both"/>
        <w:rPr>
          <w:rFonts w:ascii="Calibri" w:eastAsia="Times New Roman" w:hAnsi="Calibri" w:cs="Arial"/>
          <w:lang w:eastAsia="en-GB"/>
        </w:rPr>
      </w:pPr>
      <w:r w:rsidRPr="0082291A">
        <w:rPr>
          <w:rFonts w:ascii="Calibri" w:eastAsia="Times New Roman" w:hAnsi="Calibri" w:cs="Arial"/>
          <w:lang w:eastAsia="en-GB"/>
        </w:rPr>
        <w:t>The Group is accountable to the ESSCP and will report quarterly to the Steering Group.</w:t>
      </w:r>
      <w:r w:rsidRPr="0082291A">
        <w:rPr>
          <w:rFonts w:ascii="Times New Roman" w:eastAsia="Times New Roman" w:hAnsi="Times New Roman" w:cs="Times New Roman"/>
          <w:sz w:val="24"/>
          <w:szCs w:val="24"/>
          <w:lang w:eastAsia="en-GB"/>
        </w:rPr>
        <w:t xml:space="preserve"> </w:t>
      </w:r>
      <w:r w:rsidRPr="0082291A">
        <w:rPr>
          <w:rFonts w:ascii="Calibri" w:eastAsia="Times New Roman" w:hAnsi="Calibri" w:cs="Arial"/>
          <w:lang w:eastAsia="en-GB"/>
        </w:rPr>
        <w:t>The group will contribute to the ESSCP annual report.</w:t>
      </w:r>
    </w:p>
    <w:p w14:paraId="012F5C5A" w14:textId="77777777" w:rsidR="0082291A" w:rsidRPr="0082291A" w:rsidRDefault="0082291A" w:rsidP="0082291A">
      <w:pPr>
        <w:spacing w:after="0" w:line="240" w:lineRule="auto"/>
        <w:jc w:val="both"/>
        <w:rPr>
          <w:rFonts w:ascii="Calibri" w:eastAsia="Times New Roman" w:hAnsi="Calibri" w:cs="Arial"/>
          <w:lang w:eastAsia="en-GB"/>
        </w:rPr>
      </w:pPr>
    </w:p>
    <w:p w14:paraId="10F68E2A" w14:textId="77777777" w:rsidR="0082291A" w:rsidRPr="0082291A" w:rsidRDefault="0082291A" w:rsidP="0082291A">
      <w:pPr>
        <w:spacing w:after="0" w:line="240" w:lineRule="auto"/>
        <w:jc w:val="both"/>
        <w:rPr>
          <w:rFonts w:ascii="Calibri" w:eastAsia="Times New Roman" w:hAnsi="Calibri" w:cs="Arial"/>
          <w:lang w:eastAsia="en-GB"/>
        </w:rPr>
      </w:pPr>
    </w:p>
    <w:p w14:paraId="5DB88DD7" w14:textId="77777777" w:rsidR="0082291A" w:rsidRPr="0082291A" w:rsidRDefault="0082291A" w:rsidP="0082291A">
      <w:pPr>
        <w:spacing w:after="0" w:line="240" w:lineRule="auto"/>
        <w:jc w:val="both"/>
        <w:rPr>
          <w:rFonts w:ascii="Calibri" w:eastAsia="Times New Roman" w:hAnsi="Calibri" w:cs="Arial"/>
          <w:lang w:eastAsia="en-GB"/>
        </w:rPr>
      </w:pPr>
    </w:p>
    <w:p w14:paraId="0C26595F" w14:textId="77777777" w:rsidR="0082291A" w:rsidRPr="0082291A" w:rsidRDefault="0082291A" w:rsidP="0082291A">
      <w:pPr>
        <w:spacing w:after="0" w:line="240" w:lineRule="auto"/>
        <w:jc w:val="both"/>
        <w:rPr>
          <w:rFonts w:ascii="Calibri" w:eastAsia="Times New Roman" w:hAnsi="Calibri" w:cs="Arial"/>
          <w:lang w:eastAsia="en-GB"/>
        </w:rPr>
      </w:pPr>
    </w:p>
    <w:p w14:paraId="363F4EA7" w14:textId="77777777" w:rsidR="0082291A" w:rsidRPr="0082291A" w:rsidRDefault="0082291A" w:rsidP="0082291A">
      <w:pPr>
        <w:spacing w:after="0" w:line="240" w:lineRule="auto"/>
        <w:jc w:val="both"/>
        <w:rPr>
          <w:rFonts w:ascii="Calibri" w:eastAsia="Times New Roman" w:hAnsi="Calibri" w:cs="Arial"/>
          <w:lang w:eastAsia="en-GB"/>
        </w:rPr>
      </w:pPr>
    </w:p>
    <w:p w14:paraId="5B6D5737" w14:textId="1CC3629F" w:rsidR="00713E02" w:rsidRPr="004E61D0" w:rsidRDefault="00713E02" w:rsidP="00A63451">
      <w:pPr>
        <w:jc w:val="both"/>
        <w:rPr>
          <w:bCs/>
        </w:rPr>
      </w:pPr>
    </w:p>
    <w:sectPr w:rsidR="00713E02" w:rsidRPr="004E6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C04"/>
    <w:multiLevelType w:val="hybridMultilevel"/>
    <w:tmpl w:val="D9D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5AA5"/>
    <w:multiLevelType w:val="hybridMultilevel"/>
    <w:tmpl w:val="79205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81C"/>
    <w:multiLevelType w:val="hybridMultilevel"/>
    <w:tmpl w:val="86F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1319C"/>
    <w:multiLevelType w:val="multilevel"/>
    <w:tmpl w:val="D46E1A38"/>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186739A"/>
    <w:multiLevelType w:val="multilevel"/>
    <w:tmpl w:val="72721FD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E34BEE"/>
    <w:multiLevelType w:val="hybridMultilevel"/>
    <w:tmpl w:val="58924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F27D0"/>
    <w:multiLevelType w:val="hybridMultilevel"/>
    <w:tmpl w:val="B6E28B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8744D03"/>
    <w:multiLevelType w:val="hybridMultilevel"/>
    <w:tmpl w:val="5644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B39C1"/>
    <w:multiLevelType w:val="hybridMultilevel"/>
    <w:tmpl w:val="A4389D04"/>
    <w:lvl w:ilvl="0" w:tplc="04090001">
      <w:start w:val="1"/>
      <w:numFmt w:val="bullet"/>
      <w:lvlText w:val=""/>
      <w:lvlJc w:val="left"/>
      <w:pPr>
        <w:ind w:left="108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E3A93"/>
    <w:multiLevelType w:val="hybridMultilevel"/>
    <w:tmpl w:val="02A83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04E9C"/>
    <w:multiLevelType w:val="hybridMultilevel"/>
    <w:tmpl w:val="D40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34A93"/>
    <w:multiLevelType w:val="hybridMultilevel"/>
    <w:tmpl w:val="7FD4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41ED6"/>
    <w:multiLevelType w:val="hybridMultilevel"/>
    <w:tmpl w:val="43FC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47099"/>
    <w:multiLevelType w:val="hybridMultilevel"/>
    <w:tmpl w:val="D4AA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26F65"/>
    <w:multiLevelType w:val="hybridMultilevel"/>
    <w:tmpl w:val="9976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2720C"/>
    <w:multiLevelType w:val="hybridMultilevel"/>
    <w:tmpl w:val="2DAE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D3A87"/>
    <w:multiLevelType w:val="hybridMultilevel"/>
    <w:tmpl w:val="745086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E7014B"/>
    <w:multiLevelType w:val="hybridMultilevel"/>
    <w:tmpl w:val="D138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B4960"/>
    <w:multiLevelType w:val="hybridMultilevel"/>
    <w:tmpl w:val="3C80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728FF"/>
    <w:multiLevelType w:val="multilevel"/>
    <w:tmpl w:val="F850A0D2"/>
    <w:lvl w:ilvl="0">
      <w:start w:val="1"/>
      <w:numFmt w:val="decimal"/>
      <w:pStyle w:val="Heading1"/>
      <w:lvlText w:val="%1."/>
      <w:lvlJc w:val="left"/>
      <w:pPr>
        <w:tabs>
          <w:tab w:val="num" w:pos="390"/>
        </w:tabs>
        <w:ind w:left="390" w:hanging="390"/>
      </w:pPr>
      <w:rPr>
        <w:rFonts w:hint="default"/>
        <w:b/>
      </w:rPr>
    </w:lvl>
    <w:lvl w:ilvl="1">
      <w:start w:val="1"/>
      <w:numFmt w:val="decimal"/>
      <w:lvlText w:val="%1.%2."/>
      <w:lvlJc w:val="left"/>
      <w:pPr>
        <w:tabs>
          <w:tab w:val="num" w:pos="1145"/>
        </w:tabs>
        <w:ind w:left="1145"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25417AE"/>
    <w:multiLevelType w:val="hybridMultilevel"/>
    <w:tmpl w:val="68DC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676B7"/>
    <w:multiLevelType w:val="hybridMultilevel"/>
    <w:tmpl w:val="93FA5C0C"/>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22" w15:restartNumberingAfterBreak="0">
    <w:nsid w:val="5C433C9E"/>
    <w:multiLevelType w:val="hybridMultilevel"/>
    <w:tmpl w:val="0792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4348D8"/>
    <w:multiLevelType w:val="hybridMultilevel"/>
    <w:tmpl w:val="89F02D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F116117"/>
    <w:multiLevelType w:val="hybridMultilevel"/>
    <w:tmpl w:val="E782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37D74"/>
    <w:multiLevelType w:val="hybridMultilevel"/>
    <w:tmpl w:val="3322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510DD"/>
    <w:multiLevelType w:val="hybridMultilevel"/>
    <w:tmpl w:val="41165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706C7"/>
    <w:multiLevelType w:val="hybridMultilevel"/>
    <w:tmpl w:val="562C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507F3"/>
    <w:multiLevelType w:val="hybridMultilevel"/>
    <w:tmpl w:val="C3DC45B8"/>
    <w:lvl w:ilvl="0" w:tplc="08090001">
      <w:start w:val="1"/>
      <w:numFmt w:val="bullet"/>
      <w:lvlText w:val=""/>
      <w:lvlJc w:val="left"/>
      <w:pPr>
        <w:tabs>
          <w:tab w:val="num" w:pos="731"/>
        </w:tabs>
        <w:ind w:left="731" w:hanging="360"/>
      </w:pPr>
      <w:rPr>
        <w:rFonts w:ascii="Symbol" w:hAnsi="Symbol" w:hint="default"/>
      </w:rPr>
    </w:lvl>
    <w:lvl w:ilvl="1" w:tplc="08090003">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9" w15:restartNumberingAfterBreak="0">
    <w:nsid w:val="7DC00AF2"/>
    <w:multiLevelType w:val="hybridMultilevel"/>
    <w:tmpl w:val="F142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23603"/>
    <w:multiLevelType w:val="hybridMultilevel"/>
    <w:tmpl w:val="B180EB94"/>
    <w:lvl w:ilvl="0" w:tplc="3A646604">
      <w:start w:val="1"/>
      <w:numFmt w:val="decimal"/>
      <w:lvlText w:val="%1)"/>
      <w:lvlJc w:val="left"/>
      <w:pPr>
        <w:ind w:left="144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E708D6"/>
    <w:multiLevelType w:val="hybridMultilevel"/>
    <w:tmpl w:val="6F66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8"/>
  </w:num>
  <w:num w:numId="4">
    <w:abstractNumId w:val="30"/>
  </w:num>
  <w:num w:numId="5">
    <w:abstractNumId w:val="9"/>
  </w:num>
  <w:num w:numId="6">
    <w:abstractNumId w:val="25"/>
  </w:num>
  <w:num w:numId="7">
    <w:abstractNumId w:val="3"/>
  </w:num>
  <w:num w:numId="8">
    <w:abstractNumId w:val="27"/>
  </w:num>
  <w:num w:numId="9">
    <w:abstractNumId w:val="28"/>
  </w:num>
  <w:num w:numId="10">
    <w:abstractNumId w:val="24"/>
  </w:num>
  <w:num w:numId="11">
    <w:abstractNumId w:val="16"/>
  </w:num>
  <w:num w:numId="12">
    <w:abstractNumId w:val="5"/>
  </w:num>
  <w:num w:numId="13">
    <w:abstractNumId w:val="8"/>
  </w:num>
  <w:num w:numId="14">
    <w:abstractNumId w:val="15"/>
  </w:num>
  <w:num w:numId="15">
    <w:abstractNumId w:val="17"/>
  </w:num>
  <w:num w:numId="16">
    <w:abstractNumId w:val="23"/>
  </w:num>
  <w:num w:numId="17">
    <w:abstractNumId w:val="4"/>
  </w:num>
  <w:num w:numId="18">
    <w:abstractNumId w:val="26"/>
  </w:num>
  <w:num w:numId="19">
    <w:abstractNumId w:val="1"/>
  </w:num>
  <w:num w:numId="20">
    <w:abstractNumId w:val="0"/>
  </w:num>
  <w:num w:numId="21">
    <w:abstractNumId w:val="6"/>
  </w:num>
  <w:num w:numId="22">
    <w:abstractNumId w:val="12"/>
  </w:num>
  <w:num w:numId="23">
    <w:abstractNumId w:val="2"/>
  </w:num>
  <w:num w:numId="24">
    <w:abstractNumId w:val="7"/>
  </w:num>
  <w:num w:numId="25">
    <w:abstractNumId w:val="11"/>
  </w:num>
  <w:num w:numId="26">
    <w:abstractNumId w:val="14"/>
  </w:num>
  <w:num w:numId="27">
    <w:abstractNumId w:val="31"/>
  </w:num>
  <w:num w:numId="28">
    <w:abstractNumId w:val="20"/>
  </w:num>
  <w:num w:numId="29">
    <w:abstractNumId w:val="29"/>
  </w:num>
  <w:num w:numId="30">
    <w:abstractNumId w:val="1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E02"/>
    <w:rsid w:val="0007182D"/>
    <w:rsid w:val="00114FC6"/>
    <w:rsid w:val="00133D03"/>
    <w:rsid w:val="0015305A"/>
    <w:rsid w:val="00184BF9"/>
    <w:rsid w:val="001C4445"/>
    <w:rsid w:val="00243085"/>
    <w:rsid w:val="002455B6"/>
    <w:rsid w:val="00280351"/>
    <w:rsid w:val="002A45CC"/>
    <w:rsid w:val="002B25CD"/>
    <w:rsid w:val="002E5777"/>
    <w:rsid w:val="003D4DD8"/>
    <w:rsid w:val="003F5448"/>
    <w:rsid w:val="004172CD"/>
    <w:rsid w:val="0045379C"/>
    <w:rsid w:val="004E06F5"/>
    <w:rsid w:val="004E61D0"/>
    <w:rsid w:val="004F6459"/>
    <w:rsid w:val="004F7F27"/>
    <w:rsid w:val="0051557A"/>
    <w:rsid w:val="00535277"/>
    <w:rsid w:val="00554C62"/>
    <w:rsid w:val="00586381"/>
    <w:rsid w:val="005A1B5D"/>
    <w:rsid w:val="005A31C8"/>
    <w:rsid w:val="0060559A"/>
    <w:rsid w:val="006515AF"/>
    <w:rsid w:val="00664EA7"/>
    <w:rsid w:val="006E2148"/>
    <w:rsid w:val="006F00C6"/>
    <w:rsid w:val="00713E02"/>
    <w:rsid w:val="00734080"/>
    <w:rsid w:val="007B0A89"/>
    <w:rsid w:val="0082291A"/>
    <w:rsid w:val="008854C5"/>
    <w:rsid w:val="008B0373"/>
    <w:rsid w:val="00925AB8"/>
    <w:rsid w:val="00954A97"/>
    <w:rsid w:val="00981E26"/>
    <w:rsid w:val="009B37FF"/>
    <w:rsid w:val="009C6F06"/>
    <w:rsid w:val="00A20904"/>
    <w:rsid w:val="00A46940"/>
    <w:rsid w:val="00A63451"/>
    <w:rsid w:val="00A660AA"/>
    <w:rsid w:val="00AB331A"/>
    <w:rsid w:val="00AF10CB"/>
    <w:rsid w:val="00B05F5F"/>
    <w:rsid w:val="00BC446E"/>
    <w:rsid w:val="00BC7FD4"/>
    <w:rsid w:val="00BD2CB0"/>
    <w:rsid w:val="00C25417"/>
    <w:rsid w:val="00C36E74"/>
    <w:rsid w:val="00CA500D"/>
    <w:rsid w:val="00D347DD"/>
    <w:rsid w:val="00D72EF3"/>
    <w:rsid w:val="00DA5A73"/>
    <w:rsid w:val="00DF02CD"/>
    <w:rsid w:val="00E40984"/>
    <w:rsid w:val="00EE1948"/>
    <w:rsid w:val="00FC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A43E"/>
  <w15:docId w15:val="{CAF91B10-E346-4ED4-8ACF-69BE43BE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7FD4"/>
    <w:pPr>
      <w:numPr>
        <w:numId w:val="2"/>
      </w:numPr>
      <w:tabs>
        <w:tab w:val="clear" w:pos="390"/>
      </w:tabs>
      <w:autoSpaceDE w:val="0"/>
      <w:autoSpaceDN w:val="0"/>
      <w:adjustRightInd w:val="0"/>
      <w:spacing w:after="0" w:line="240" w:lineRule="auto"/>
      <w:ind w:left="709" w:hanging="709"/>
      <w:outlineLvl w:val="0"/>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80"/>
    <w:pPr>
      <w:ind w:left="720"/>
      <w:contextualSpacing/>
    </w:pPr>
  </w:style>
  <w:style w:type="character" w:customStyle="1" w:styleId="Heading1Char">
    <w:name w:val="Heading 1 Char"/>
    <w:basedOn w:val="DefaultParagraphFont"/>
    <w:link w:val="Heading1"/>
    <w:rsid w:val="00BC7FD4"/>
    <w:rPr>
      <w:rFonts w:ascii="Arial" w:eastAsia="Times New Roman" w:hAnsi="Arial" w:cs="Arial"/>
      <w:b/>
      <w:bCs/>
      <w:sz w:val="24"/>
      <w:szCs w:val="24"/>
      <w:lang w:eastAsia="en-GB"/>
    </w:rPr>
  </w:style>
  <w:style w:type="paragraph" w:styleId="NoSpacing">
    <w:name w:val="No Spacing"/>
    <w:uiPriority w:val="1"/>
    <w:qFormat/>
    <w:rsid w:val="0060559A"/>
    <w:pPr>
      <w:spacing w:after="0" w:line="240" w:lineRule="auto"/>
    </w:pPr>
  </w:style>
  <w:style w:type="character" w:styleId="Hyperlink">
    <w:name w:val="Hyperlink"/>
    <w:basedOn w:val="DefaultParagraphFont"/>
    <w:uiPriority w:val="99"/>
    <w:unhideWhenUsed/>
    <w:rsid w:val="00586381"/>
    <w:rPr>
      <w:color w:val="0563C1" w:themeColor="hyperlink"/>
      <w:u w:val="single"/>
    </w:rPr>
  </w:style>
  <w:style w:type="character" w:customStyle="1" w:styleId="UnresolvedMention1">
    <w:name w:val="Unresolved Mention1"/>
    <w:basedOn w:val="DefaultParagraphFont"/>
    <w:uiPriority w:val="99"/>
    <w:semiHidden/>
    <w:unhideWhenUsed/>
    <w:rsid w:val="00586381"/>
    <w:rPr>
      <w:color w:val="605E5C"/>
      <w:shd w:val="clear" w:color="auto" w:fill="E1DFDD"/>
    </w:rPr>
  </w:style>
  <w:style w:type="character" w:styleId="FollowedHyperlink">
    <w:name w:val="FollowedHyperlink"/>
    <w:basedOn w:val="DefaultParagraphFont"/>
    <w:uiPriority w:val="99"/>
    <w:semiHidden/>
    <w:unhideWhenUsed/>
    <w:rsid w:val="00586381"/>
    <w:rPr>
      <w:color w:val="954F72" w:themeColor="followedHyperlink"/>
      <w:u w:val="single"/>
    </w:rPr>
  </w:style>
  <w:style w:type="paragraph" w:styleId="BalloonText">
    <w:name w:val="Balloon Text"/>
    <w:basedOn w:val="Normal"/>
    <w:link w:val="BalloonTextChar"/>
    <w:uiPriority w:val="99"/>
    <w:semiHidden/>
    <w:unhideWhenUsed/>
    <w:rsid w:val="008B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Simpson</dc:creator>
  <cp:lastModifiedBy>Louise MacQuire-Plows</cp:lastModifiedBy>
  <cp:revision>4</cp:revision>
  <dcterms:created xsi:type="dcterms:W3CDTF">2020-12-02T09:51:00Z</dcterms:created>
  <dcterms:modified xsi:type="dcterms:W3CDTF">2020-12-02T14:13:00Z</dcterms:modified>
</cp:coreProperties>
</file>